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B19" w:rsidRPr="00B05B19" w:rsidRDefault="00B05B19">
      <w:pPr>
        <w:pStyle w:val="ConsPlusTitle"/>
        <w:jc w:val="center"/>
        <w:outlineLvl w:val="0"/>
      </w:pPr>
      <w:r w:rsidRPr="00B05B19">
        <w:t>Департа</w:t>
      </w:r>
      <w:bookmarkStart w:id="0" w:name="_GoBack"/>
      <w:bookmarkEnd w:id="0"/>
      <w:r w:rsidRPr="00B05B19">
        <w:t>мент тарифного регулирования</w:t>
      </w:r>
    </w:p>
    <w:p w:rsidR="00B05B19" w:rsidRPr="00B05B19" w:rsidRDefault="00B05B19">
      <w:pPr>
        <w:pStyle w:val="ConsPlusTitle"/>
        <w:jc w:val="center"/>
      </w:pPr>
      <w:r w:rsidRPr="00B05B19">
        <w:t>Томской области</w:t>
      </w:r>
    </w:p>
    <w:p w:rsidR="00B05B19" w:rsidRPr="00B05B19" w:rsidRDefault="00B05B19">
      <w:pPr>
        <w:pStyle w:val="ConsPlusTitle"/>
        <w:jc w:val="center"/>
      </w:pPr>
    </w:p>
    <w:p w:rsidR="00B05B19" w:rsidRPr="00B05B19" w:rsidRDefault="00B05B19">
      <w:pPr>
        <w:pStyle w:val="ConsPlusTitle"/>
        <w:jc w:val="center"/>
      </w:pPr>
      <w:r w:rsidRPr="00B05B19">
        <w:t>Приказ</w:t>
      </w:r>
    </w:p>
    <w:p w:rsidR="00B05B19" w:rsidRPr="00B05B19" w:rsidRDefault="00B05B19">
      <w:pPr>
        <w:pStyle w:val="ConsPlusTitle"/>
        <w:jc w:val="center"/>
      </w:pPr>
      <w:r w:rsidRPr="00B05B19">
        <w:t xml:space="preserve">от 28 марта 2014 г. </w:t>
      </w:r>
      <w:r>
        <w:t>№</w:t>
      </w:r>
      <w:r w:rsidRPr="00B05B19">
        <w:t xml:space="preserve"> 8/59</w:t>
      </w:r>
    </w:p>
    <w:p w:rsidR="00B05B19" w:rsidRPr="00B05B19" w:rsidRDefault="00B05B19">
      <w:pPr>
        <w:pStyle w:val="ConsPlusTitle"/>
        <w:jc w:val="center"/>
      </w:pPr>
    </w:p>
    <w:p w:rsidR="00B05B19" w:rsidRPr="00B05B19" w:rsidRDefault="00B05B19">
      <w:pPr>
        <w:pStyle w:val="ConsPlusTitle"/>
        <w:jc w:val="center"/>
      </w:pPr>
      <w:r w:rsidRPr="00B05B19">
        <w:t>Об установлении целевых показателей энергосбережения и повышения энергетической эффективности для территориальных сетевых организаций</w:t>
      </w:r>
    </w:p>
    <w:p w:rsidR="00B05B19" w:rsidRPr="00B05B19" w:rsidRDefault="00B05B19">
      <w:pPr>
        <w:pStyle w:val="ConsPlusNormal"/>
        <w:jc w:val="center"/>
      </w:pPr>
    </w:p>
    <w:p w:rsidR="00B05B19" w:rsidRPr="00B05B19" w:rsidRDefault="00B05B19">
      <w:pPr>
        <w:pStyle w:val="ConsPlusNormal"/>
        <w:ind w:firstLine="540"/>
        <w:jc w:val="both"/>
      </w:pPr>
      <w:r w:rsidRPr="00B05B19">
        <w:t xml:space="preserve">В соответствии с Федеральным законом от 23.11.2009 </w:t>
      </w:r>
      <w:r>
        <w:t>№</w:t>
      </w:r>
      <w:r w:rsidRPr="00B05B19">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15.05.2010 </w:t>
      </w:r>
      <w:r>
        <w:t>№</w:t>
      </w:r>
      <w:r w:rsidRPr="00B05B19">
        <w:t xml:space="preserve">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Положением о Департаменте тарифного регулирования Томской области, утвержденным постановлением Губернатора Томской области от 31.10.2012 </w:t>
      </w:r>
      <w:r>
        <w:t>№</w:t>
      </w:r>
      <w:r w:rsidRPr="00B05B19">
        <w:t xml:space="preserve"> 145, и решением Правления Департамента тарифного регулирования Томской области по вопросам электроэнергетики от 28.03.2014 </w:t>
      </w:r>
      <w:r>
        <w:t>№</w:t>
      </w:r>
      <w:r w:rsidRPr="00B05B19">
        <w:t xml:space="preserve"> 8/2 приказываю:</w:t>
      </w:r>
    </w:p>
    <w:p w:rsidR="00B05B19" w:rsidRPr="00B05B19" w:rsidRDefault="00B05B19">
      <w:pPr>
        <w:pStyle w:val="ConsPlusNormal"/>
        <w:spacing w:before="260"/>
        <w:ind w:firstLine="540"/>
        <w:jc w:val="both"/>
      </w:pPr>
      <w:r w:rsidRPr="00B05B19">
        <w:t xml:space="preserve">1. Утвердить для территориальных сетевых организаций значения целевых показателей энергосбережения и повышения энергетической эффективности согласно приложениям </w:t>
      </w:r>
      <w:r>
        <w:t>№</w:t>
      </w:r>
      <w:r w:rsidRPr="00B05B19">
        <w:t xml:space="preserve"> 1, 2, 3 к настоящему приказу.</w:t>
      </w:r>
    </w:p>
    <w:p w:rsidR="00B05B19" w:rsidRPr="00B05B19" w:rsidRDefault="00B05B19">
      <w:pPr>
        <w:pStyle w:val="ConsPlusNormal"/>
        <w:spacing w:before="260"/>
        <w:ind w:firstLine="540"/>
        <w:jc w:val="both"/>
      </w:pPr>
      <w:r w:rsidRPr="00B05B19">
        <w:t xml:space="preserve">2. Территориальным сетевым организациям в срок не позднее 3-х месяцев с даты опубликования настоящего приказа разработать и направить в адрес Департамента тарифного регулирования Томской области программы в области энергосбережения и повышения энергетической эффективности с учетом утвержденных настоящим приказом значений целевых показателей энергосбережения и повышения энергетической эффективности по формам, утвержденным приказом Департамента тарифного регулирования Томской области от 28.03.2014 </w:t>
      </w:r>
      <w:r>
        <w:t>№</w:t>
      </w:r>
      <w:r w:rsidRPr="00B05B19">
        <w:t xml:space="preserve"> 8/49 "Об установлении требований к программам в области энергосбережения и повышения энергетической эффективности территориальных сетевых организаций".</w:t>
      </w:r>
    </w:p>
    <w:p w:rsidR="00B05B19" w:rsidRPr="00B05B19" w:rsidRDefault="00B05B19">
      <w:pPr>
        <w:pStyle w:val="ConsPlusNormal"/>
        <w:spacing w:before="260"/>
        <w:ind w:firstLine="540"/>
        <w:jc w:val="both"/>
      </w:pPr>
      <w:r w:rsidRPr="00B05B19">
        <w:t xml:space="preserve">3. Установить для территориальных сетевых организаций срок предоставления отчетности по программам в области энергосбережения и повышения энергетической эффективности: квартальной - не позднее 2-х недель с даты окончания отчетного квартала, годовой - не позднее 1 февраля года, следующего за отчетным, по формам, утвержденным приказом Департамента тарифного регулирования Томской области от 28.03.2014 </w:t>
      </w:r>
      <w:r>
        <w:t>№</w:t>
      </w:r>
      <w:r w:rsidRPr="00B05B19">
        <w:t xml:space="preserve"> 8/49 "Об установлении требований к программам в области энергосбережения и повышения энергетической эффективности территориальных сетевых организаций".</w:t>
      </w:r>
    </w:p>
    <w:p w:rsidR="00B05B19" w:rsidRPr="00B05B19" w:rsidRDefault="00B05B19">
      <w:pPr>
        <w:pStyle w:val="ConsPlusNormal"/>
        <w:spacing w:before="260"/>
        <w:ind w:firstLine="540"/>
        <w:jc w:val="both"/>
      </w:pPr>
      <w:r w:rsidRPr="00B05B19">
        <w:t xml:space="preserve">4. Установить для территориальных сетевых организаций срок предоставления предложений к программам в области энергосбережения и повышения энергетической эффективности не позднее 1 февраля года, предшествующего году, в котором требования к программам должны быть установлены (скорректированы), </w:t>
      </w:r>
      <w:r w:rsidRPr="00B05B19">
        <w:lastRenderedPageBreak/>
        <w:t xml:space="preserve">по формам, утвержденным приказом Департамента тарифного регулирования Томской области от 28.03.2014 </w:t>
      </w:r>
      <w:r>
        <w:t>№</w:t>
      </w:r>
      <w:r w:rsidRPr="00B05B19">
        <w:t xml:space="preserve"> 8/49 "Об установлении требований к программам в области энергосбережения и повышения энергетической эффективности территориальных сетевых организаций".</w:t>
      </w:r>
    </w:p>
    <w:p w:rsidR="00B05B19" w:rsidRPr="00B05B19" w:rsidRDefault="00B05B19">
      <w:pPr>
        <w:pStyle w:val="ConsPlusNormal"/>
        <w:spacing w:before="260"/>
        <w:ind w:firstLine="540"/>
        <w:jc w:val="both"/>
      </w:pPr>
      <w:r w:rsidRPr="00B05B19">
        <w:t>4.1. Установить для территориальных сетевых организаций 3-месячный срок приведения программ в области энергосбережения и повышения энергетической эффективности в соответствие с установленными требованиями.</w:t>
      </w:r>
    </w:p>
    <w:p w:rsidR="00B05B19" w:rsidRPr="00B05B19" w:rsidRDefault="00B05B19">
      <w:pPr>
        <w:pStyle w:val="ConsPlusNormal"/>
        <w:spacing w:before="260"/>
        <w:ind w:firstLine="540"/>
        <w:jc w:val="both"/>
      </w:pPr>
      <w:r w:rsidRPr="00B05B19">
        <w:t>5. Настоящий приказ вступает в силу с момента опубликования.</w:t>
      </w:r>
    </w:p>
    <w:p w:rsidR="00B05B19" w:rsidRPr="00B05B19" w:rsidRDefault="00B05B19">
      <w:pPr>
        <w:pStyle w:val="ConsPlusNormal"/>
        <w:jc w:val="both"/>
      </w:pPr>
    </w:p>
    <w:p w:rsidR="00B05B19" w:rsidRPr="00B05B19" w:rsidRDefault="00B05B19">
      <w:pPr>
        <w:pStyle w:val="ConsPlusNormal"/>
        <w:jc w:val="right"/>
      </w:pPr>
      <w:r w:rsidRPr="00B05B19">
        <w:t>Начальник Департамента</w:t>
      </w:r>
    </w:p>
    <w:p w:rsidR="00B05B19" w:rsidRPr="00B05B19" w:rsidRDefault="00B05B19">
      <w:pPr>
        <w:pStyle w:val="ConsPlusNormal"/>
        <w:jc w:val="right"/>
      </w:pPr>
      <w:r w:rsidRPr="00B05B19">
        <w:t>М.Д.ВАГИНА</w:t>
      </w: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right"/>
        <w:outlineLvl w:val="0"/>
      </w:pPr>
      <w:r w:rsidRPr="00B05B19">
        <w:t xml:space="preserve">Приложение </w:t>
      </w:r>
      <w:r>
        <w:t>№</w:t>
      </w:r>
      <w:r w:rsidRPr="00B05B19">
        <w:t xml:space="preserve"> 1</w:t>
      </w:r>
    </w:p>
    <w:p w:rsidR="00B05B19" w:rsidRPr="00B05B19" w:rsidRDefault="00B05B19">
      <w:pPr>
        <w:pStyle w:val="ConsPlusNormal"/>
        <w:jc w:val="right"/>
      </w:pPr>
      <w:r w:rsidRPr="00B05B19">
        <w:t>к приказу</w:t>
      </w:r>
    </w:p>
    <w:p w:rsidR="00B05B19" w:rsidRPr="00B05B19" w:rsidRDefault="00B05B19">
      <w:pPr>
        <w:pStyle w:val="ConsPlusNormal"/>
        <w:jc w:val="right"/>
      </w:pPr>
      <w:r w:rsidRPr="00B05B19">
        <w:t>Департамента тарифного регулирования</w:t>
      </w:r>
    </w:p>
    <w:p w:rsidR="00B05B19" w:rsidRPr="00B05B19" w:rsidRDefault="00B05B19">
      <w:pPr>
        <w:pStyle w:val="ConsPlusNormal"/>
        <w:jc w:val="right"/>
      </w:pPr>
      <w:r w:rsidRPr="00B05B19">
        <w:t>Томской области</w:t>
      </w:r>
    </w:p>
    <w:p w:rsidR="00B05B19" w:rsidRPr="00B05B19" w:rsidRDefault="00B05B19">
      <w:pPr>
        <w:pStyle w:val="ConsPlusNormal"/>
        <w:jc w:val="right"/>
      </w:pPr>
      <w:r w:rsidRPr="00B05B19">
        <w:t xml:space="preserve">от 28.03.2014 </w:t>
      </w:r>
      <w:r>
        <w:t>№</w:t>
      </w:r>
      <w:r w:rsidRPr="00B05B19">
        <w:t xml:space="preserve"> 8/59</w:t>
      </w:r>
    </w:p>
    <w:p w:rsidR="00B05B19" w:rsidRPr="00B05B19" w:rsidRDefault="00B05B19">
      <w:pPr>
        <w:pStyle w:val="ConsPlusNormal"/>
        <w:jc w:val="right"/>
      </w:pPr>
    </w:p>
    <w:p w:rsidR="00B05B19" w:rsidRPr="00B05B19" w:rsidRDefault="00B05B19">
      <w:pPr>
        <w:pStyle w:val="ConsPlusTitle"/>
        <w:jc w:val="center"/>
      </w:pPr>
      <w:bookmarkStart w:id="1" w:name="P32"/>
      <w:bookmarkEnd w:id="1"/>
      <w:r w:rsidRPr="00B05B19">
        <w:t>ЦЕЛЕВЫЕ ПОКАЗАТЕЛИ</w:t>
      </w:r>
    </w:p>
    <w:p w:rsidR="00B05B19" w:rsidRPr="00B05B19" w:rsidRDefault="00B05B19">
      <w:pPr>
        <w:pStyle w:val="ConsPlusTitle"/>
        <w:jc w:val="center"/>
      </w:pPr>
      <w:r w:rsidRPr="00B05B19">
        <w:t>ЭНЕРГОСБЕРЕЖЕНИЯ И ПОВЫШЕНИЯ ЭНЕРГЕТИЧЕСКОЙ</w:t>
      </w:r>
    </w:p>
    <w:p w:rsidR="00B05B19" w:rsidRPr="00B05B19" w:rsidRDefault="00B05B19">
      <w:pPr>
        <w:pStyle w:val="ConsPlusTitle"/>
        <w:jc w:val="center"/>
      </w:pPr>
      <w:r w:rsidRPr="00B05B19">
        <w:t>ЭФФЕКТИВНОСТИ ДЛЯ ОТКРЫТОГО АКЦИОНЕРНОГО ОБЩЕСТВА</w:t>
      </w:r>
    </w:p>
    <w:p w:rsidR="00B05B19" w:rsidRPr="00B05B19" w:rsidRDefault="00B05B19">
      <w:pPr>
        <w:pStyle w:val="ConsPlusTitle"/>
        <w:jc w:val="center"/>
      </w:pPr>
      <w:r w:rsidRPr="00B05B19">
        <w:t>"ТОМСКАЯ РАСПРЕДЕЛИТЕЛЬНАЯ КОМПАНИЯ"</w:t>
      </w:r>
    </w:p>
    <w:p w:rsidR="00B05B19" w:rsidRPr="00B05B19" w:rsidRDefault="00B05B19">
      <w:pPr>
        <w:pStyle w:val="ConsPlusTitle"/>
        <w:jc w:val="center"/>
      </w:pPr>
      <w:r w:rsidRPr="00B05B19">
        <w:t>(ИНН 7017114672) НА 2015 - 2017 ГОДЫ</w:t>
      </w:r>
    </w:p>
    <w:p w:rsidR="00B05B19" w:rsidRPr="00B05B19" w:rsidRDefault="00B05B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710"/>
        <w:gridCol w:w="850"/>
        <w:gridCol w:w="850"/>
        <w:gridCol w:w="964"/>
      </w:tblGrid>
      <w:tr w:rsidR="00B05B19" w:rsidRPr="00B05B19">
        <w:tc>
          <w:tcPr>
            <w:tcW w:w="567" w:type="dxa"/>
            <w:vAlign w:val="center"/>
          </w:tcPr>
          <w:p w:rsidR="00B05B19" w:rsidRPr="00B05B19" w:rsidRDefault="00B05B19">
            <w:pPr>
              <w:pStyle w:val="ConsPlusNormal"/>
              <w:jc w:val="center"/>
            </w:pPr>
            <w:r>
              <w:t>№</w:t>
            </w:r>
          </w:p>
          <w:p w:rsidR="00B05B19" w:rsidRPr="00B05B19" w:rsidRDefault="00B05B19">
            <w:pPr>
              <w:pStyle w:val="ConsPlusNormal"/>
              <w:jc w:val="center"/>
            </w:pPr>
            <w:proofErr w:type="spellStart"/>
            <w:r w:rsidRPr="00B05B19">
              <w:t>пп</w:t>
            </w:r>
            <w:proofErr w:type="spellEnd"/>
          </w:p>
        </w:tc>
        <w:tc>
          <w:tcPr>
            <w:tcW w:w="5102" w:type="dxa"/>
            <w:vAlign w:val="center"/>
          </w:tcPr>
          <w:p w:rsidR="00B05B19" w:rsidRPr="00B05B19" w:rsidRDefault="00B05B19">
            <w:pPr>
              <w:pStyle w:val="ConsPlusNormal"/>
              <w:jc w:val="center"/>
            </w:pPr>
            <w:r w:rsidRPr="00B05B19">
              <w:t>Наименование показателя</w:t>
            </w:r>
          </w:p>
        </w:tc>
        <w:tc>
          <w:tcPr>
            <w:tcW w:w="710" w:type="dxa"/>
            <w:vAlign w:val="center"/>
          </w:tcPr>
          <w:p w:rsidR="00B05B19" w:rsidRPr="00B05B19" w:rsidRDefault="00B05B19">
            <w:pPr>
              <w:pStyle w:val="ConsPlusNormal"/>
              <w:jc w:val="center"/>
            </w:pPr>
            <w:r w:rsidRPr="00B05B19">
              <w:t>Ед. изм.</w:t>
            </w:r>
          </w:p>
        </w:tc>
        <w:tc>
          <w:tcPr>
            <w:tcW w:w="850" w:type="dxa"/>
            <w:vAlign w:val="center"/>
          </w:tcPr>
          <w:p w:rsidR="00B05B19" w:rsidRPr="00B05B19" w:rsidRDefault="00B05B19">
            <w:pPr>
              <w:pStyle w:val="ConsPlusNormal"/>
              <w:jc w:val="center"/>
            </w:pPr>
            <w:r w:rsidRPr="00B05B19">
              <w:t>2015 год</w:t>
            </w:r>
          </w:p>
        </w:tc>
        <w:tc>
          <w:tcPr>
            <w:tcW w:w="850" w:type="dxa"/>
            <w:vAlign w:val="center"/>
          </w:tcPr>
          <w:p w:rsidR="00B05B19" w:rsidRPr="00B05B19" w:rsidRDefault="00B05B19">
            <w:pPr>
              <w:pStyle w:val="ConsPlusNormal"/>
              <w:jc w:val="center"/>
            </w:pPr>
            <w:r w:rsidRPr="00B05B19">
              <w:t>2016 год</w:t>
            </w:r>
          </w:p>
        </w:tc>
        <w:tc>
          <w:tcPr>
            <w:tcW w:w="964" w:type="dxa"/>
            <w:vAlign w:val="center"/>
          </w:tcPr>
          <w:p w:rsidR="00B05B19" w:rsidRPr="00B05B19" w:rsidRDefault="00B05B19">
            <w:pPr>
              <w:pStyle w:val="ConsPlusNormal"/>
              <w:jc w:val="center"/>
            </w:pPr>
            <w:r w:rsidRPr="00B05B19">
              <w:t>2017 год</w:t>
            </w:r>
          </w:p>
        </w:tc>
      </w:tr>
      <w:tr w:rsidR="00B05B19" w:rsidRPr="00B05B19">
        <w:tc>
          <w:tcPr>
            <w:tcW w:w="567" w:type="dxa"/>
            <w:vAlign w:val="center"/>
          </w:tcPr>
          <w:p w:rsidR="00B05B19" w:rsidRPr="00B05B19" w:rsidRDefault="00B05B19">
            <w:pPr>
              <w:pStyle w:val="ConsPlusNormal"/>
              <w:jc w:val="center"/>
            </w:pPr>
            <w:r w:rsidRPr="00B05B19">
              <w:t>1</w:t>
            </w:r>
          </w:p>
        </w:tc>
        <w:tc>
          <w:tcPr>
            <w:tcW w:w="5102" w:type="dxa"/>
            <w:vAlign w:val="center"/>
          </w:tcPr>
          <w:p w:rsidR="00B05B19" w:rsidRPr="00B05B19" w:rsidRDefault="00B05B19">
            <w:pPr>
              <w:pStyle w:val="ConsPlusNormal"/>
              <w:jc w:val="center"/>
            </w:pPr>
            <w:r w:rsidRPr="00B05B19">
              <w:t>2</w:t>
            </w:r>
          </w:p>
        </w:tc>
        <w:tc>
          <w:tcPr>
            <w:tcW w:w="710" w:type="dxa"/>
            <w:vAlign w:val="center"/>
          </w:tcPr>
          <w:p w:rsidR="00B05B19" w:rsidRPr="00B05B19" w:rsidRDefault="00B05B19">
            <w:pPr>
              <w:pStyle w:val="ConsPlusNormal"/>
              <w:jc w:val="center"/>
            </w:pPr>
            <w:r w:rsidRPr="00B05B19">
              <w:t>3</w:t>
            </w:r>
          </w:p>
        </w:tc>
        <w:tc>
          <w:tcPr>
            <w:tcW w:w="850" w:type="dxa"/>
            <w:vAlign w:val="center"/>
          </w:tcPr>
          <w:p w:rsidR="00B05B19" w:rsidRPr="00B05B19" w:rsidRDefault="00B05B19">
            <w:pPr>
              <w:pStyle w:val="ConsPlusNormal"/>
              <w:jc w:val="center"/>
            </w:pPr>
            <w:r w:rsidRPr="00B05B19">
              <w:t>4</w:t>
            </w:r>
          </w:p>
        </w:tc>
        <w:tc>
          <w:tcPr>
            <w:tcW w:w="850" w:type="dxa"/>
            <w:vAlign w:val="center"/>
          </w:tcPr>
          <w:p w:rsidR="00B05B19" w:rsidRPr="00B05B19" w:rsidRDefault="00B05B19">
            <w:pPr>
              <w:pStyle w:val="ConsPlusNormal"/>
              <w:jc w:val="center"/>
            </w:pPr>
            <w:r w:rsidRPr="00B05B19">
              <w:t>5</w:t>
            </w:r>
          </w:p>
        </w:tc>
        <w:tc>
          <w:tcPr>
            <w:tcW w:w="964" w:type="dxa"/>
            <w:vAlign w:val="center"/>
          </w:tcPr>
          <w:p w:rsidR="00B05B19" w:rsidRPr="00B05B19" w:rsidRDefault="00B05B19">
            <w:pPr>
              <w:pStyle w:val="ConsPlusNormal"/>
              <w:jc w:val="center"/>
            </w:pPr>
            <w:r w:rsidRPr="00B05B19">
              <w:t>6</w:t>
            </w:r>
          </w:p>
        </w:tc>
      </w:tr>
      <w:tr w:rsidR="00B05B19" w:rsidRPr="00B05B19">
        <w:tc>
          <w:tcPr>
            <w:tcW w:w="567" w:type="dxa"/>
            <w:vAlign w:val="center"/>
          </w:tcPr>
          <w:p w:rsidR="00B05B19" w:rsidRPr="00B05B19" w:rsidRDefault="00B05B19">
            <w:pPr>
              <w:pStyle w:val="ConsPlusNormal"/>
              <w:jc w:val="center"/>
            </w:pPr>
            <w:bookmarkStart w:id="2" w:name="P51"/>
            <w:bookmarkEnd w:id="2"/>
            <w:r w:rsidRPr="00B05B19">
              <w:t>1</w:t>
            </w:r>
          </w:p>
        </w:tc>
        <w:tc>
          <w:tcPr>
            <w:tcW w:w="5102" w:type="dxa"/>
          </w:tcPr>
          <w:p w:rsidR="00B05B19" w:rsidRPr="00B05B19" w:rsidRDefault="00B05B19">
            <w:pPr>
              <w:pStyle w:val="ConsPlusNormal"/>
            </w:pPr>
            <w:r w:rsidRPr="00B05B19">
              <w:t>Снижение нормативных технологических потерь электрической энергии при ее передаче по электрическим сетям, утвержденных Министерством энергетики Российской Федерации (в случае отсутствия утвержденных Министерством энергетики Российской Федерации снижение технологических потерь электрической энергии, учтенных в прогнозном сводном балансе электрической энергии и мощности, утверждаемом ФСТ России) по итогам реализации программы (мероприятий)</w:t>
            </w:r>
          </w:p>
        </w:tc>
        <w:tc>
          <w:tcPr>
            <w:tcW w:w="710"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0,12</w:t>
            </w:r>
          </w:p>
        </w:tc>
        <w:tc>
          <w:tcPr>
            <w:tcW w:w="850" w:type="dxa"/>
            <w:vAlign w:val="center"/>
          </w:tcPr>
          <w:p w:rsidR="00B05B19" w:rsidRPr="00B05B19" w:rsidRDefault="00B05B19">
            <w:pPr>
              <w:pStyle w:val="ConsPlusNormal"/>
              <w:jc w:val="center"/>
            </w:pPr>
            <w:r w:rsidRPr="00B05B19">
              <w:t>0,12</w:t>
            </w:r>
          </w:p>
        </w:tc>
        <w:tc>
          <w:tcPr>
            <w:tcW w:w="964" w:type="dxa"/>
            <w:vAlign w:val="center"/>
          </w:tcPr>
          <w:p w:rsidR="00B05B19" w:rsidRPr="00B05B19" w:rsidRDefault="00B05B19">
            <w:pPr>
              <w:pStyle w:val="ConsPlusNormal"/>
              <w:jc w:val="center"/>
            </w:pPr>
            <w:r w:rsidRPr="00B05B19">
              <w:t>0,12</w:t>
            </w:r>
          </w:p>
        </w:tc>
      </w:tr>
      <w:tr w:rsidR="00B05B19" w:rsidRPr="00B05B19">
        <w:tc>
          <w:tcPr>
            <w:tcW w:w="567" w:type="dxa"/>
            <w:vAlign w:val="center"/>
          </w:tcPr>
          <w:p w:rsidR="00B05B19" w:rsidRPr="00B05B19" w:rsidRDefault="00B05B19">
            <w:pPr>
              <w:pStyle w:val="ConsPlusNormal"/>
              <w:jc w:val="center"/>
            </w:pPr>
            <w:bookmarkStart w:id="3" w:name="P57"/>
            <w:bookmarkEnd w:id="3"/>
            <w:r w:rsidRPr="00B05B19">
              <w:t>2</w:t>
            </w:r>
          </w:p>
        </w:tc>
        <w:tc>
          <w:tcPr>
            <w:tcW w:w="5102" w:type="dxa"/>
          </w:tcPr>
          <w:p w:rsidR="00B05B19" w:rsidRPr="00B05B19" w:rsidRDefault="00B05B19">
            <w:pPr>
              <w:pStyle w:val="ConsPlusNormal"/>
            </w:pPr>
            <w:r w:rsidRPr="00B05B19">
              <w:t xml:space="preserve">Сокращение удельного расхода </w:t>
            </w:r>
            <w:r w:rsidRPr="00B05B19">
              <w:lastRenderedPageBreak/>
              <w:t>электрической энергии на собственные нужды подстанций на 1 условную единицу оборудования подстанций</w:t>
            </w:r>
          </w:p>
        </w:tc>
        <w:tc>
          <w:tcPr>
            <w:tcW w:w="710" w:type="dxa"/>
            <w:vAlign w:val="center"/>
          </w:tcPr>
          <w:p w:rsidR="00B05B19" w:rsidRPr="00B05B19" w:rsidRDefault="00B05B19">
            <w:pPr>
              <w:pStyle w:val="ConsPlusNormal"/>
              <w:jc w:val="center"/>
            </w:pPr>
            <w:r w:rsidRPr="00B05B19">
              <w:lastRenderedPageBreak/>
              <w:t>%</w:t>
            </w:r>
          </w:p>
        </w:tc>
        <w:tc>
          <w:tcPr>
            <w:tcW w:w="850" w:type="dxa"/>
            <w:vAlign w:val="center"/>
          </w:tcPr>
          <w:p w:rsidR="00B05B19" w:rsidRPr="00B05B19" w:rsidRDefault="00B05B19">
            <w:pPr>
              <w:pStyle w:val="ConsPlusNormal"/>
              <w:jc w:val="center"/>
            </w:pPr>
            <w:r w:rsidRPr="00B05B19">
              <w:t>0,67</w:t>
            </w:r>
          </w:p>
        </w:tc>
        <w:tc>
          <w:tcPr>
            <w:tcW w:w="850" w:type="dxa"/>
            <w:vAlign w:val="center"/>
          </w:tcPr>
          <w:p w:rsidR="00B05B19" w:rsidRPr="00B05B19" w:rsidRDefault="00B05B19">
            <w:pPr>
              <w:pStyle w:val="ConsPlusNormal"/>
              <w:jc w:val="center"/>
            </w:pPr>
            <w:r w:rsidRPr="00B05B19">
              <w:t>0,53</w:t>
            </w:r>
          </w:p>
        </w:tc>
        <w:tc>
          <w:tcPr>
            <w:tcW w:w="964" w:type="dxa"/>
            <w:vAlign w:val="center"/>
          </w:tcPr>
          <w:p w:rsidR="00B05B19" w:rsidRPr="00B05B19" w:rsidRDefault="00B05B19">
            <w:pPr>
              <w:pStyle w:val="ConsPlusNormal"/>
              <w:jc w:val="center"/>
            </w:pPr>
            <w:r w:rsidRPr="00B05B19">
              <w:t>0,15</w:t>
            </w:r>
          </w:p>
        </w:tc>
      </w:tr>
      <w:tr w:rsidR="00B05B19" w:rsidRPr="00B05B19">
        <w:tc>
          <w:tcPr>
            <w:tcW w:w="567" w:type="dxa"/>
            <w:vAlign w:val="center"/>
          </w:tcPr>
          <w:p w:rsidR="00B05B19" w:rsidRPr="00B05B19" w:rsidRDefault="00B05B19">
            <w:pPr>
              <w:pStyle w:val="ConsPlusNormal"/>
              <w:jc w:val="center"/>
            </w:pPr>
            <w:r w:rsidRPr="00B05B19">
              <w:t>3</w:t>
            </w:r>
          </w:p>
        </w:tc>
        <w:tc>
          <w:tcPr>
            <w:tcW w:w="5102" w:type="dxa"/>
          </w:tcPr>
          <w:p w:rsidR="00B05B19" w:rsidRPr="00B05B19" w:rsidRDefault="00B05B19">
            <w:pPr>
              <w:pStyle w:val="ConsPlusNormal"/>
            </w:pPr>
            <w:r w:rsidRPr="00B05B19">
              <w:t>Оснащенность зданий, строений, сооружений, находящихся в собственности организации (на ином праве), приборами учета энергоресурсов</w:t>
            </w:r>
          </w:p>
        </w:tc>
        <w:tc>
          <w:tcPr>
            <w:tcW w:w="710" w:type="dxa"/>
            <w:vAlign w:val="center"/>
          </w:tcPr>
          <w:p w:rsidR="00B05B19" w:rsidRPr="00B05B19" w:rsidRDefault="00B05B19">
            <w:pPr>
              <w:pStyle w:val="ConsPlusNormal"/>
              <w:jc w:val="center"/>
            </w:pPr>
          </w:p>
        </w:tc>
        <w:tc>
          <w:tcPr>
            <w:tcW w:w="850" w:type="dxa"/>
            <w:vAlign w:val="center"/>
          </w:tcPr>
          <w:p w:rsidR="00B05B19" w:rsidRPr="00B05B19" w:rsidRDefault="00B05B19">
            <w:pPr>
              <w:pStyle w:val="ConsPlusNormal"/>
              <w:jc w:val="center"/>
            </w:pPr>
          </w:p>
        </w:tc>
        <w:tc>
          <w:tcPr>
            <w:tcW w:w="850" w:type="dxa"/>
            <w:vAlign w:val="center"/>
          </w:tcPr>
          <w:p w:rsidR="00B05B19" w:rsidRPr="00B05B19" w:rsidRDefault="00B05B19">
            <w:pPr>
              <w:pStyle w:val="ConsPlusNormal"/>
              <w:jc w:val="center"/>
            </w:pPr>
          </w:p>
        </w:tc>
        <w:tc>
          <w:tcPr>
            <w:tcW w:w="964" w:type="dxa"/>
            <w:vAlign w:val="center"/>
          </w:tcPr>
          <w:p w:rsidR="00B05B19" w:rsidRPr="00B05B19" w:rsidRDefault="00B05B19">
            <w:pPr>
              <w:pStyle w:val="ConsPlusNormal"/>
              <w:jc w:val="center"/>
            </w:pPr>
          </w:p>
        </w:tc>
      </w:tr>
      <w:tr w:rsidR="00B05B19" w:rsidRPr="00B05B19">
        <w:tc>
          <w:tcPr>
            <w:tcW w:w="567" w:type="dxa"/>
            <w:vAlign w:val="center"/>
          </w:tcPr>
          <w:p w:rsidR="00B05B19" w:rsidRPr="00B05B19" w:rsidRDefault="00B05B19">
            <w:pPr>
              <w:pStyle w:val="ConsPlusNormal"/>
              <w:jc w:val="center"/>
            </w:pPr>
            <w:r w:rsidRPr="00B05B19">
              <w:t>3.1</w:t>
            </w:r>
          </w:p>
        </w:tc>
        <w:tc>
          <w:tcPr>
            <w:tcW w:w="5102" w:type="dxa"/>
          </w:tcPr>
          <w:p w:rsidR="00B05B19" w:rsidRPr="00B05B19" w:rsidRDefault="00B05B19">
            <w:pPr>
              <w:pStyle w:val="ConsPlusNormal"/>
            </w:pPr>
            <w:r w:rsidRPr="00B05B19">
              <w:t>электрическая энергия</w:t>
            </w:r>
          </w:p>
        </w:tc>
        <w:tc>
          <w:tcPr>
            <w:tcW w:w="710"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c>
          <w:tcPr>
            <w:tcW w:w="964"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r w:rsidRPr="00B05B19">
              <w:t>3.2</w:t>
            </w:r>
          </w:p>
        </w:tc>
        <w:tc>
          <w:tcPr>
            <w:tcW w:w="5102" w:type="dxa"/>
          </w:tcPr>
          <w:p w:rsidR="00B05B19" w:rsidRPr="00B05B19" w:rsidRDefault="00B05B19">
            <w:pPr>
              <w:pStyle w:val="ConsPlusNormal"/>
            </w:pPr>
            <w:r w:rsidRPr="00B05B19">
              <w:t>тепловая энергия</w:t>
            </w:r>
          </w:p>
        </w:tc>
        <w:tc>
          <w:tcPr>
            <w:tcW w:w="710"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c>
          <w:tcPr>
            <w:tcW w:w="964"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r w:rsidRPr="00B05B19">
              <w:t>3.3</w:t>
            </w:r>
          </w:p>
        </w:tc>
        <w:tc>
          <w:tcPr>
            <w:tcW w:w="5102" w:type="dxa"/>
          </w:tcPr>
          <w:p w:rsidR="00B05B19" w:rsidRPr="00B05B19" w:rsidRDefault="00B05B19">
            <w:pPr>
              <w:pStyle w:val="ConsPlusNormal"/>
            </w:pPr>
            <w:r w:rsidRPr="00B05B19">
              <w:t>вода</w:t>
            </w:r>
          </w:p>
        </w:tc>
        <w:tc>
          <w:tcPr>
            <w:tcW w:w="710"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c>
          <w:tcPr>
            <w:tcW w:w="964"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r w:rsidRPr="00B05B19">
              <w:t>3.4</w:t>
            </w:r>
          </w:p>
        </w:tc>
        <w:tc>
          <w:tcPr>
            <w:tcW w:w="5102" w:type="dxa"/>
          </w:tcPr>
          <w:p w:rsidR="00B05B19" w:rsidRPr="00B05B19" w:rsidRDefault="00B05B19">
            <w:pPr>
              <w:pStyle w:val="ConsPlusNormal"/>
            </w:pPr>
            <w:r w:rsidRPr="00B05B19">
              <w:t>газ</w:t>
            </w:r>
          </w:p>
        </w:tc>
        <w:tc>
          <w:tcPr>
            <w:tcW w:w="710"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c>
          <w:tcPr>
            <w:tcW w:w="964"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bookmarkStart w:id="4" w:name="P93"/>
            <w:bookmarkEnd w:id="4"/>
            <w:r w:rsidRPr="00B05B19">
              <w:t>4</w:t>
            </w:r>
          </w:p>
        </w:tc>
        <w:tc>
          <w:tcPr>
            <w:tcW w:w="5102" w:type="dxa"/>
          </w:tcPr>
          <w:p w:rsidR="00B05B19" w:rsidRPr="00B05B19" w:rsidRDefault="00B05B19">
            <w:pPr>
              <w:pStyle w:val="ConsPlusNormal"/>
            </w:pPr>
            <w:r w:rsidRPr="00B05B19">
              <w:t>Сокращение удельного расхода электрической энергии в зданиях, строениях, сооружениях организации на 1 кв. м площади указанных помещений</w:t>
            </w:r>
          </w:p>
        </w:tc>
        <w:tc>
          <w:tcPr>
            <w:tcW w:w="710"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1,500</w:t>
            </w:r>
          </w:p>
        </w:tc>
        <w:tc>
          <w:tcPr>
            <w:tcW w:w="850" w:type="dxa"/>
            <w:vAlign w:val="center"/>
          </w:tcPr>
          <w:p w:rsidR="00B05B19" w:rsidRPr="00B05B19" w:rsidRDefault="00B05B19">
            <w:pPr>
              <w:pStyle w:val="ConsPlusNormal"/>
              <w:jc w:val="center"/>
            </w:pPr>
            <w:r w:rsidRPr="00B05B19">
              <w:t>1,499</w:t>
            </w:r>
          </w:p>
        </w:tc>
        <w:tc>
          <w:tcPr>
            <w:tcW w:w="964" w:type="dxa"/>
            <w:vAlign w:val="center"/>
          </w:tcPr>
          <w:p w:rsidR="00B05B19" w:rsidRPr="00B05B19" w:rsidRDefault="00B05B19">
            <w:pPr>
              <w:pStyle w:val="ConsPlusNormal"/>
              <w:jc w:val="center"/>
            </w:pPr>
            <w:r w:rsidRPr="00B05B19">
              <w:t>0,001</w:t>
            </w:r>
          </w:p>
        </w:tc>
      </w:tr>
      <w:tr w:rsidR="00B05B19" w:rsidRPr="00B05B19">
        <w:tc>
          <w:tcPr>
            <w:tcW w:w="567" w:type="dxa"/>
            <w:vAlign w:val="center"/>
          </w:tcPr>
          <w:p w:rsidR="00B05B19" w:rsidRPr="00B05B19" w:rsidRDefault="00B05B19">
            <w:pPr>
              <w:pStyle w:val="ConsPlusNormal"/>
              <w:jc w:val="center"/>
            </w:pPr>
            <w:bookmarkStart w:id="5" w:name="P99"/>
            <w:bookmarkEnd w:id="5"/>
            <w:r w:rsidRPr="00B05B19">
              <w:t>5</w:t>
            </w:r>
          </w:p>
        </w:tc>
        <w:tc>
          <w:tcPr>
            <w:tcW w:w="5102" w:type="dxa"/>
          </w:tcPr>
          <w:p w:rsidR="00B05B19" w:rsidRPr="00B05B19" w:rsidRDefault="00B05B19">
            <w:pPr>
              <w:pStyle w:val="ConsPlusNormal"/>
            </w:pPr>
            <w:r w:rsidRPr="00B05B19">
              <w:t>Сокращение удельного расхода тепловой энергии в зданиях, строениях, сооружениях организации на 1 куб. м объема указанных помещений</w:t>
            </w:r>
          </w:p>
        </w:tc>
        <w:tc>
          <w:tcPr>
            <w:tcW w:w="710"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0,001</w:t>
            </w:r>
          </w:p>
        </w:tc>
        <w:tc>
          <w:tcPr>
            <w:tcW w:w="850" w:type="dxa"/>
            <w:vAlign w:val="center"/>
          </w:tcPr>
          <w:p w:rsidR="00B05B19" w:rsidRPr="00B05B19" w:rsidRDefault="00B05B19">
            <w:pPr>
              <w:pStyle w:val="ConsPlusNormal"/>
              <w:jc w:val="center"/>
            </w:pPr>
            <w:r w:rsidRPr="00B05B19">
              <w:t>0,049</w:t>
            </w:r>
          </w:p>
        </w:tc>
        <w:tc>
          <w:tcPr>
            <w:tcW w:w="964" w:type="dxa"/>
            <w:vAlign w:val="center"/>
          </w:tcPr>
          <w:p w:rsidR="00B05B19" w:rsidRPr="00B05B19" w:rsidRDefault="00B05B19">
            <w:pPr>
              <w:pStyle w:val="ConsPlusNormal"/>
              <w:jc w:val="center"/>
            </w:pPr>
            <w:r w:rsidRPr="00B05B19">
              <w:t>0,001</w:t>
            </w:r>
          </w:p>
        </w:tc>
      </w:tr>
      <w:tr w:rsidR="00B05B19" w:rsidRPr="00B05B19">
        <w:tc>
          <w:tcPr>
            <w:tcW w:w="567" w:type="dxa"/>
            <w:vAlign w:val="center"/>
          </w:tcPr>
          <w:p w:rsidR="00B05B19" w:rsidRPr="00B05B19" w:rsidRDefault="00B05B19">
            <w:pPr>
              <w:pStyle w:val="ConsPlusNormal"/>
              <w:jc w:val="center"/>
            </w:pPr>
            <w:bookmarkStart w:id="6" w:name="P105"/>
            <w:bookmarkEnd w:id="6"/>
            <w:r w:rsidRPr="00B05B19">
              <w:t>6</w:t>
            </w:r>
          </w:p>
        </w:tc>
        <w:tc>
          <w:tcPr>
            <w:tcW w:w="5102" w:type="dxa"/>
          </w:tcPr>
          <w:p w:rsidR="00B05B19" w:rsidRPr="00B05B19" w:rsidRDefault="00B05B19">
            <w:pPr>
              <w:pStyle w:val="ConsPlusNormal"/>
            </w:pPr>
            <w:r w:rsidRPr="00B05B19">
              <w:t>Сокращение удельного расхода горюче-смазочных материалов, используемых для оказания услуг по передаче электрической энергии по электрическим сетям, на 1 км пробега автотранспорта</w:t>
            </w:r>
          </w:p>
        </w:tc>
        <w:tc>
          <w:tcPr>
            <w:tcW w:w="710"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0,001</w:t>
            </w:r>
          </w:p>
        </w:tc>
        <w:tc>
          <w:tcPr>
            <w:tcW w:w="850" w:type="dxa"/>
            <w:vAlign w:val="center"/>
          </w:tcPr>
          <w:p w:rsidR="00B05B19" w:rsidRPr="00B05B19" w:rsidRDefault="00B05B19">
            <w:pPr>
              <w:pStyle w:val="ConsPlusNormal"/>
              <w:jc w:val="center"/>
            </w:pPr>
            <w:r w:rsidRPr="00B05B19">
              <w:t>0,001</w:t>
            </w:r>
          </w:p>
        </w:tc>
        <w:tc>
          <w:tcPr>
            <w:tcW w:w="964" w:type="dxa"/>
            <w:vAlign w:val="center"/>
          </w:tcPr>
          <w:p w:rsidR="00B05B19" w:rsidRPr="00B05B19" w:rsidRDefault="00B05B19">
            <w:pPr>
              <w:pStyle w:val="ConsPlusNormal"/>
              <w:jc w:val="center"/>
            </w:pPr>
            <w:r w:rsidRPr="00B05B19">
              <w:t>0,001</w:t>
            </w:r>
          </w:p>
        </w:tc>
      </w:tr>
      <w:tr w:rsidR="00B05B19" w:rsidRPr="00B05B19">
        <w:tblPrEx>
          <w:tblBorders>
            <w:insideH w:val="nil"/>
          </w:tblBorders>
        </w:tblPrEx>
        <w:tc>
          <w:tcPr>
            <w:tcW w:w="567" w:type="dxa"/>
            <w:vAlign w:val="center"/>
          </w:tcPr>
          <w:p w:rsidR="00B05B19" w:rsidRPr="00B05B19" w:rsidRDefault="00B05B19">
            <w:pPr>
              <w:pStyle w:val="ConsPlusNormal"/>
              <w:jc w:val="center"/>
            </w:pPr>
            <w:bookmarkStart w:id="7" w:name="P111"/>
            <w:bookmarkEnd w:id="7"/>
            <w:r w:rsidRPr="00B05B19">
              <w:t>7</w:t>
            </w:r>
          </w:p>
        </w:tc>
        <w:tc>
          <w:tcPr>
            <w:tcW w:w="5102" w:type="dxa"/>
          </w:tcPr>
          <w:p w:rsidR="00B05B19" w:rsidRPr="00B05B19" w:rsidRDefault="00B05B19">
            <w:pPr>
              <w:pStyle w:val="ConsPlusNormal"/>
            </w:pPr>
            <w:r w:rsidRPr="00B05B19">
              <w:t>Процент использования осветительных устройств с использованием светодиодов от общего объема осветительных устройств</w:t>
            </w:r>
          </w:p>
        </w:tc>
        <w:tc>
          <w:tcPr>
            <w:tcW w:w="710"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w:t>
            </w:r>
          </w:p>
        </w:tc>
        <w:tc>
          <w:tcPr>
            <w:tcW w:w="964" w:type="dxa"/>
            <w:vAlign w:val="center"/>
          </w:tcPr>
          <w:p w:rsidR="00B05B19" w:rsidRPr="00B05B19" w:rsidRDefault="00B05B19">
            <w:pPr>
              <w:pStyle w:val="ConsPlusNormal"/>
              <w:jc w:val="center"/>
            </w:pPr>
            <w:r w:rsidRPr="00B05B19">
              <w:t>10</w:t>
            </w:r>
          </w:p>
        </w:tc>
      </w:tr>
    </w:tbl>
    <w:p w:rsidR="00B05B19" w:rsidRPr="00B05B19" w:rsidRDefault="00B05B19">
      <w:pPr>
        <w:pStyle w:val="ConsPlusNormal"/>
        <w:jc w:val="both"/>
      </w:pPr>
    </w:p>
    <w:p w:rsidR="00B05B19" w:rsidRPr="00B05B19" w:rsidRDefault="00B05B19">
      <w:pPr>
        <w:pStyle w:val="ConsPlusNormal"/>
        <w:ind w:firstLine="540"/>
        <w:jc w:val="both"/>
      </w:pPr>
      <w:r w:rsidRPr="00B05B19">
        <w:t>Примечание:</w:t>
      </w:r>
    </w:p>
    <w:p w:rsidR="00B05B19" w:rsidRPr="00B05B19" w:rsidRDefault="00B05B19">
      <w:pPr>
        <w:pStyle w:val="ConsPlusNormal"/>
        <w:spacing w:before="260"/>
        <w:ind w:firstLine="540"/>
        <w:jc w:val="both"/>
      </w:pPr>
      <w:r w:rsidRPr="00B05B19">
        <w:t>Порядок расчета целевых показателей энергосбережения и повышения энергетической эффективности, достижение которых должно быть обеспечено в ходе реализации программы в области энергосбережения и повышения энергетической эффективности:</w:t>
      </w:r>
    </w:p>
    <w:p w:rsidR="00B05B19" w:rsidRPr="00B05B19" w:rsidRDefault="00B05B19">
      <w:pPr>
        <w:pStyle w:val="ConsPlusNormal"/>
        <w:spacing w:before="260"/>
        <w:ind w:firstLine="540"/>
        <w:jc w:val="both"/>
      </w:pPr>
      <w:r w:rsidRPr="00B05B19">
        <w:t xml:space="preserve">1. Значение целевого показателя, предусмотренного пунктом 1, рассчитывается на каждый год реализации программы на протяжении всего срока ее реализации как процентное соотношение разницы значения норматива технологических потерь электрической энергии при ее передаче, утвержденного Министерством энергетики Российской Федерации (в случае отсутствия утвержденного Министерством энергетики Российской Федерации норматива технологических потерь </w:t>
      </w:r>
      <w:r w:rsidRPr="00B05B19">
        <w:lastRenderedPageBreak/>
        <w:t>электрической энергии, учтенного в прогнозном сводном балансе электрической энергии и мощности, утверждаемом ФСТ России), и прогнозного значения технологических потерь электрической энергии при ее передаче по электрическим сетям в соответствующем году, к значению норматива технологических потерь электрической энергии при ее передаче, утвержденного Министерством энергетики 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w:t>
      </w:r>
    </w:p>
    <w:p w:rsidR="00B05B19" w:rsidRPr="00B05B19" w:rsidRDefault="00B05B19">
      <w:pPr>
        <w:pStyle w:val="ConsPlusNormal"/>
        <w:spacing w:before="260"/>
        <w:ind w:firstLine="540"/>
        <w:jc w:val="both"/>
      </w:pPr>
      <w:r w:rsidRPr="00B05B19">
        <w:t>2. Значения целевых показателей, предусмотренных пунктами 2, 4, 5 и 6,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 характеризующего расход соответствующего энергетического ресурса в предшествующем году и прогнозного значения показателя расхода энергетического ресурса в каждом году реализации программы, к значению показателя, характеризующего расход соответствующего энергетического ресурса в предшествующем году.</w:t>
      </w:r>
    </w:p>
    <w:p w:rsidR="00B05B19" w:rsidRPr="00B05B19" w:rsidRDefault="00B05B19">
      <w:pPr>
        <w:pStyle w:val="ConsPlusNormal"/>
        <w:spacing w:before="260"/>
        <w:ind w:firstLine="540"/>
        <w:jc w:val="both"/>
      </w:pPr>
      <w:r w:rsidRPr="00B05B19">
        <w:t>3. Значение целевого показателя, предусмотренного пунктом 7,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w:t>
      </w: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right"/>
        <w:outlineLvl w:val="0"/>
      </w:pPr>
      <w:r w:rsidRPr="00B05B19">
        <w:t xml:space="preserve">Приложение </w:t>
      </w:r>
      <w:r>
        <w:t>№</w:t>
      </w:r>
      <w:r w:rsidRPr="00B05B19">
        <w:t xml:space="preserve"> 2</w:t>
      </w:r>
    </w:p>
    <w:p w:rsidR="00B05B19" w:rsidRPr="00B05B19" w:rsidRDefault="00B05B19">
      <w:pPr>
        <w:pStyle w:val="ConsPlusNormal"/>
        <w:jc w:val="right"/>
      </w:pPr>
      <w:r w:rsidRPr="00B05B19">
        <w:t>к приказу</w:t>
      </w:r>
    </w:p>
    <w:p w:rsidR="00B05B19" w:rsidRPr="00B05B19" w:rsidRDefault="00B05B19">
      <w:pPr>
        <w:pStyle w:val="ConsPlusNormal"/>
        <w:jc w:val="right"/>
      </w:pPr>
      <w:r w:rsidRPr="00B05B19">
        <w:t>Департамента тарифного регулирования</w:t>
      </w:r>
    </w:p>
    <w:p w:rsidR="00B05B19" w:rsidRPr="00B05B19" w:rsidRDefault="00B05B19">
      <w:pPr>
        <w:pStyle w:val="ConsPlusNormal"/>
        <w:jc w:val="right"/>
      </w:pPr>
      <w:r w:rsidRPr="00B05B19">
        <w:t>Томской области</w:t>
      </w:r>
    </w:p>
    <w:p w:rsidR="00B05B19" w:rsidRPr="00B05B19" w:rsidRDefault="00B05B19">
      <w:pPr>
        <w:pStyle w:val="ConsPlusNormal"/>
        <w:jc w:val="right"/>
      </w:pPr>
      <w:r w:rsidRPr="00B05B19">
        <w:t xml:space="preserve">от 28.03.2014 </w:t>
      </w:r>
      <w:r>
        <w:t>№</w:t>
      </w:r>
      <w:r w:rsidRPr="00B05B19">
        <w:t xml:space="preserve"> 8/59</w:t>
      </w:r>
    </w:p>
    <w:p w:rsidR="00B05B19" w:rsidRPr="00B05B19" w:rsidRDefault="00B05B19">
      <w:pPr>
        <w:pStyle w:val="ConsPlusNormal"/>
        <w:jc w:val="both"/>
      </w:pPr>
    </w:p>
    <w:p w:rsidR="00B05B19" w:rsidRPr="00B05B19" w:rsidRDefault="00B05B19">
      <w:pPr>
        <w:pStyle w:val="ConsPlusTitle"/>
        <w:jc w:val="center"/>
      </w:pPr>
      <w:bookmarkStart w:id="8" w:name="P134"/>
      <w:bookmarkEnd w:id="8"/>
      <w:r w:rsidRPr="00B05B19">
        <w:t>ЦЕЛЕВЫЕ ПОКАЗАТЕЛИ</w:t>
      </w:r>
    </w:p>
    <w:p w:rsidR="00B05B19" w:rsidRPr="00B05B19" w:rsidRDefault="00B05B19">
      <w:pPr>
        <w:pStyle w:val="ConsPlusTitle"/>
        <w:jc w:val="center"/>
      </w:pPr>
      <w:r w:rsidRPr="00B05B19">
        <w:t>ЭНЕРГОСБЕРЕЖЕНИЯ И ПОВЫШЕНИЯ ЭНЕРГЕТИЧЕСКОЙ</w:t>
      </w:r>
    </w:p>
    <w:p w:rsidR="00B05B19" w:rsidRPr="00B05B19" w:rsidRDefault="00B05B19">
      <w:pPr>
        <w:pStyle w:val="ConsPlusTitle"/>
        <w:jc w:val="center"/>
      </w:pPr>
      <w:r w:rsidRPr="00B05B19">
        <w:t>ЭФФЕКТИВНОСТИ ДЛЯ ОБЩЕСТВА С ОГРАНИЧЕННОЙ</w:t>
      </w:r>
    </w:p>
    <w:p w:rsidR="00B05B19" w:rsidRPr="00B05B19" w:rsidRDefault="00B05B19">
      <w:pPr>
        <w:pStyle w:val="ConsPlusTitle"/>
        <w:jc w:val="center"/>
      </w:pPr>
      <w:r w:rsidRPr="00B05B19">
        <w:t>ОТВЕТСТВЕННОСТЬЮ "ЭЛЕКТРОСЕТИ" (ИНН 7024035693)</w:t>
      </w:r>
    </w:p>
    <w:p w:rsidR="00B05B19" w:rsidRPr="00B05B19" w:rsidRDefault="00B05B19">
      <w:pPr>
        <w:pStyle w:val="ConsPlusTitle"/>
        <w:jc w:val="center"/>
      </w:pPr>
      <w:r w:rsidRPr="00B05B19">
        <w:t>НА 2015 - 2017 ГОДЫ</w:t>
      </w:r>
    </w:p>
    <w:p w:rsidR="00B05B19" w:rsidRPr="00B05B19" w:rsidRDefault="00B05B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710"/>
        <w:gridCol w:w="907"/>
        <w:gridCol w:w="907"/>
        <w:gridCol w:w="907"/>
      </w:tblGrid>
      <w:tr w:rsidR="00B05B19" w:rsidRPr="00B05B19">
        <w:tc>
          <w:tcPr>
            <w:tcW w:w="567" w:type="dxa"/>
            <w:vAlign w:val="center"/>
          </w:tcPr>
          <w:p w:rsidR="00B05B19" w:rsidRPr="00B05B19" w:rsidRDefault="00B05B19">
            <w:pPr>
              <w:pStyle w:val="ConsPlusNormal"/>
              <w:jc w:val="center"/>
            </w:pPr>
            <w:r>
              <w:t>№</w:t>
            </w:r>
          </w:p>
          <w:p w:rsidR="00B05B19" w:rsidRPr="00B05B19" w:rsidRDefault="00B05B19">
            <w:pPr>
              <w:pStyle w:val="ConsPlusNormal"/>
              <w:jc w:val="center"/>
            </w:pPr>
            <w:proofErr w:type="spellStart"/>
            <w:r w:rsidRPr="00B05B19">
              <w:t>пп</w:t>
            </w:r>
            <w:proofErr w:type="spellEnd"/>
          </w:p>
        </w:tc>
        <w:tc>
          <w:tcPr>
            <w:tcW w:w="5046" w:type="dxa"/>
            <w:vAlign w:val="center"/>
          </w:tcPr>
          <w:p w:rsidR="00B05B19" w:rsidRPr="00B05B19" w:rsidRDefault="00B05B19">
            <w:pPr>
              <w:pStyle w:val="ConsPlusNormal"/>
              <w:jc w:val="center"/>
            </w:pPr>
            <w:r w:rsidRPr="00B05B19">
              <w:t>Наименование показателя</w:t>
            </w:r>
          </w:p>
        </w:tc>
        <w:tc>
          <w:tcPr>
            <w:tcW w:w="710" w:type="dxa"/>
            <w:vAlign w:val="center"/>
          </w:tcPr>
          <w:p w:rsidR="00B05B19" w:rsidRPr="00B05B19" w:rsidRDefault="00B05B19">
            <w:pPr>
              <w:pStyle w:val="ConsPlusNormal"/>
              <w:jc w:val="center"/>
            </w:pPr>
            <w:r w:rsidRPr="00B05B19">
              <w:t>Ед. изм.</w:t>
            </w:r>
          </w:p>
        </w:tc>
        <w:tc>
          <w:tcPr>
            <w:tcW w:w="907" w:type="dxa"/>
            <w:vAlign w:val="center"/>
          </w:tcPr>
          <w:p w:rsidR="00B05B19" w:rsidRPr="00B05B19" w:rsidRDefault="00B05B19">
            <w:pPr>
              <w:pStyle w:val="ConsPlusNormal"/>
              <w:jc w:val="center"/>
            </w:pPr>
            <w:r w:rsidRPr="00B05B19">
              <w:t>2015 год</w:t>
            </w:r>
          </w:p>
        </w:tc>
        <w:tc>
          <w:tcPr>
            <w:tcW w:w="907" w:type="dxa"/>
            <w:vAlign w:val="center"/>
          </w:tcPr>
          <w:p w:rsidR="00B05B19" w:rsidRPr="00B05B19" w:rsidRDefault="00B05B19">
            <w:pPr>
              <w:pStyle w:val="ConsPlusNormal"/>
              <w:jc w:val="center"/>
            </w:pPr>
            <w:r w:rsidRPr="00B05B19">
              <w:t>2016 год</w:t>
            </w:r>
          </w:p>
        </w:tc>
        <w:tc>
          <w:tcPr>
            <w:tcW w:w="907" w:type="dxa"/>
            <w:vAlign w:val="center"/>
          </w:tcPr>
          <w:p w:rsidR="00B05B19" w:rsidRPr="00B05B19" w:rsidRDefault="00B05B19">
            <w:pPr>
              <w:pStyle w:val="ConsPlusNormal"/>
              <w:jc w:val="center"/>
            </w:pPr>
            <w:r w:rsidRPr="00B05B19">
              <w:t>2017 год</w:t>
            </w:r>
          </w:p>
        </w:tc>
      </w:tr>
      <w:tr w:rsidR="00B05B19" w:rsidRPr="00B05B19">
        <w:tc>
          <w:tcPr>
            <w:tcW w:w="567" w:type="dxa"/>
            <w:vAlign w:val="center"/>
          </w:tcPr>
          <w:p w:rsidR="00B05B19" w:rsidRPr="00B05B19" w:rsidRDefault="00B05B19">
            <w:pPr>
              <w:pStyle w:val="ConsPlusNormal"/>
              <w:jc w:val="center"/>
            </w:pPr>
            <w:r w:rsidRPr="00B05B19">
              <w:t>1</w:t>
            </w:r>
          </w:p>
        </w:tc>
        <w:tc>
          <w:tcPr>
            <w:tcW w:w="5046" w:type="dxa"/>
            <w:vAlign w:val="center"/>
          </w:tcPr>
          <w:p w:rsidR="00B05B19" w:rsidRPr="00B05B19" w:rsidRDefault="00B05B19">
            <w:pPr>
              <w:pStyle w:val="ConsPlusNormal"/>
              <w:jc w:val="center"/>
            </w:pPr>
            <w:r w:rsidRPr="00B05B19">
              <w:t>2</w:t>
            </w:r>
          </w:p>
        </w:tc>
        <w:tc>
          <w:tcPr>
            <w:tcW w:w="710" w:type="dxa"/>
            <w:vAlign w:val="center"/>
          </w:tcPr>
          <w:p w:rsidR="00B05B19" w:rsidRPr="00B05B19" w:rsidRDefault="00B05B19">
            <w:pPr>
              <w:pStyle w:val="ConsPlusNormal"/>
              <w:jc w:val="center"/>
            </w:pPr>
            <w:r w:rsidRPr="00B05B19">
              <w:t>3</w:t>
            </w:r>
          </w:p>
        </w:tc>
        <w:tc>
          <w:tcPr>
            <w:tcW w:w="907" w:type="dxa"/>
            <w:vAlign w:val="center"/>
          </w:tcPr>
          <w:p w:rsidR="00B05B19" w:rsidRPr="00B05B19" w:rsidRDefault="00B05B19">
            <w:pPr>
              <w:pStyle w:val="ConsPlusNormal"/>
              <w:jc w:val="center"/>
            </w:pPr>
            <w:r w:rsidRPr="00B05B19">
              <w:t>4</w:t>
            </w:r>
          </w:p>
        </w:tc>
        <w:tc>
          <w:tcPr>
            <w:tcW w:w="907" w:type="dxa"/>
            <w:vAlign w:val="center"/>
          </w:tcPr>
          <w:p w:rsidR="00B05B19" w:rsidRPr="00B05B19" w:rsidRDefault="00B05B19">
            <w:pPr>
              <w:pStyle w:val="ConsPlusNormal"/>
              <w:jc w:val="center"/>
            </w:pPr>
            <w:r w:rsidRPr="00B05B19">
              <w:t>5</w:t>
            </w:r>
          </w:p>
        </w:tc>
        <w:tc>
          <w:tcPr>
            <w:tcW w:w="907" w:type="dxa"/>
            <w:vAlign w:val="center"/>
          </w:tcPr>
          <w:p w:rsidR="00B05B19" w:rsidRPr="00B05B19" w:rsidRDefault="00B05B19">
            <w:pPr>
              <w:pStyle w:val="ConsPlusNormal"/>
              <w:jc w:val="center"/>
            </w:pPr>
            <w:r w:rsidRPr="00B05B19">
              <w:t>6</w:t>
            </w:r>
          </w:p>
        </w:tc>
      </w:tr>
      <w:tr w:rsidR="00B05B19" w:rsidRPr="00B05B19">
        <w:tc>
          <w:tcPr>
            <w:tcW w:w="567" w:type="dxa"/>
            <w:vAlign w:val="center"/>
          </w:tcPr>
          <w:p w:rsidR="00B05B19" w:rsidRPr="00B05B19" w:rsidRDefault="00B05B19">
            <w:pPr>
              <w:pStyle w:val="ConsPlusNormal"/>
              <w:jc w:val="center"/>
            </w:pPr>
            <w:bookmarkStart w:id="9" w:name="P153"/>
            <w:bookmarkEnd w:id="9"/>
            <w:r w:rsidRPr="00B05B19">
              <w:t>1</w:t>
            </w:r>
          </w:p>
        </w:tc>
        <w:tc>
          <w:tcPr>
            <w:tcW w:w="5046" w:type="dxa"/>
          </w:tcPr>
          <w:p w:rsidR="00B05B19" w:rsidRPr="00B05B19" w:rsidRDefault="00B05B19">
            <w:pPr>
              <w:pStyle w:val="ConsPlusNormal"/>
            </w:pPr>
            <w:r w:rsidRPr="00B05B19">
              <w:t xml:space="preserve">Снижение нормативных технологических потерь электрической энергии при ее передаче по электрическим сетям, </w:t>
            </w:r>
            <w:r w:rsidRPr="00B05B19">
              <w:lastRenderedPageBreak/>
              <w:t>утвержденных Министерством энергетики Российской Федерации (в случае отсутствия утвержденных Министерством энергетики Российской Федерации снижение технологических потерь электрической энергии, учтенных в прогнозном сводном балансе электрической энергии и мощности, утверждаемом ФСТ России) по итогам реализации программы (мероприятий)</w:t>
            </w:r>
          </w:p>
        </w:tc>
        <w:tc>
          <w:tcPr>
            <w:tcW w:w="710" w:type="dxa"/>
            <w:vAlign w:val="center"/>
          </w:tcPr>
          <w:p w:rsidR="00B05B19" w:rsidRPr="00B05B19" w:rsidRDefault="00B05B19">
            <w:pPr>
              <w:pStyle w:val="ConsPlusNormal"/>
              <w:jc w:val="center"/>
            </w:pPr>
            <w:r w:rsidRPr="00B05B19">
              <w:lastRenderedPageBreak/>
              <w:t>%</w:t>
            </w:r>
          </w:p>
        </w:tc>
        <w:tc>
          <w:tcPr>
            <w:tcW w:w="907" w:type="dxa"/>
            <w:vAlign w:val="center"/>
          </w:tcPr>
          <w:p w:rsidR="00B05B19" w:rsidRPr="00B05B19" w:rsidRDefault="00B05B19">
            <w:pPr>
              <w:pStyle w:val="ConsPlusNormal"/>
              <w:jc w:val="center"/>
            </w:pPr>
            <w:r w:rsidRPr="00B05B19">
              <w:t>0,11</w:t>
            </w:r>
          </w:p>
        </w:tc>
        <w:tc>
          <w:tcPr>
            <w:tcW w:w="907" w:type="dxa"/>
            <w:vAlign w:val="center"/>
          </w:tcPr>
          <w:p w:rsidR="00B05B19" w:rsidRPr="00B05B19" w:rsidRDefault="00B05B19">
            <w:pPr>
              <w:pStyle w:val="ConsPlusNormal"/>
              <w:jc w:val="center"/>
            </w:pPr>
            <w:r w:rsidRPr="00B05B19">
              <w:t>0,11</w:t>
            </w:r>
          </w:p>
        </w:tc>
        <w:tc>
          <w:tcPr>
            <w:tcW w:w="907" w:type="dxa"/>
            <w:vAlign w:val="center"/>
          </w:tcPr>
          <w:p w:rsidR="00B05B19" w:rsidRPr="00B05B19" w:rsidRDefault="00B05B19">
            <w:pPr>
              <w:pStyle w:val="ConsPlusNormal"/>
              <w:jc w:val="center"/>
            </w:pPr>
            <w:r w:rsidRPr="00B05B19">
              <w:t>0,11</w:t>
            </w:r>
          </w:p>
        </w:tc>
      </w:tr>
      <w:tr w:rsidR="00B05B19" w:rsidRPr="00B05B19">
        <w:tc>
          <w:tcPr>
            <w:tcW w:w="567" w:type="dxa"/>
            <w:vAlign w:val="center"/>
          </w:tcPr>
          <w:p w:rsidR="00B05B19" w:rsidRPr="00B05B19" w:rsidRDefault="00B05B19">
            <w:pPr>
              <w:pStyle w:val="ConsPlusNormal"/>
              <w:jc w:val="center"/>
            </w:pPr>
            <w:bookmarkStart w:id="10" w:name="P159"/>
            <w:bookmarkEnd w:id="10"/>
            <w:r w:rsidRPr="00B05B19">
              <w:t>2</w:t>
            </w:r>
          </w:p>
        </w:tc>
        <w:tc>
          <w:tcPr>
            <w:tcW w:w="5046" w:type="dxa"/>
          </w:tcPr>
          <w:p w:rsidR="00B05B19" w:rsidRPr="00B05B19" w:rsidRDefault="00B05B19">
            <w:pPr>
              <w:pStyle w:val="ConsPlusNormal"/>
            </w:pPr>
            <w:r w:rsidRPr="00B05B19">
              <w:t>Сокращение удельного расхода электрической энергии на собственные нужды подстанций на 1 условную единицу оборудования подстанций</w:t>
            </w:r>
          </w:p>
        </w:tc>
        <w:tc>
          <w:tcPr>
            <w:tcW w:w="710"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0,01</w:t>
            </w:r>
          </w:p>
        </w:tc>
        <w:tc>
          <w:tcPr>
            <w:tcW w:w="907" w:type="dxa"/>
            <w:vAlign w:val="center"/>
          </w:tcPr>
          <w:p w:rsidR="00B05B19" w:rsidRPr="00B05B19" w:rsidRDefault="00B05B19">
            <w:pPr>
              <w:pStyle w:val="ConsPlusNormal"/>
              <w:jc w:val="center"/>
            </w:pPr>
            <w:r w:rsidRPr="00B05B19">
              <w:t>0,01</w:t>
            </w:r>
          </w:p>
        </w:tc>
        <w:tc>
          <w:tcPr>
            <w:tcW w:w="907" w:type="dxa"/>
            <w:vAlign w:val="center"/>
          </w:tcPr>
          <w:p w:rsidR="00B05B19" w:rsidRPr="00B05B19" w:rsidRDefault="00B05B19">
            <w:pPr>
              <w:pStyle w:val="ConsPlusNormal"/>
              <w:jc w:val="center"/>
            </w:pPr>
            <w:r w:rsidRPr="00B05B19">
              <w:t>0,01</w:t>
            </w:r>
          </w:p>
        </w:tc>
      </w:tr>
      <w:tr w:rsidR="00B05B19" w:rsidRPr="00B05B19">
        <w:tc>
          <w:tcPr>
            <w:tcW w:w="567" w:type="dxa"/>
            <w:vAlign w:val="center"/>
          </w:tcPr>
          <w:p w:rsidR="00B05B19" w:rsidRPr="00B05B19" w:rsidRDefault="00B05B19">
            <w:pPr>
              <w:pStyle w:val="ConsPlusNormal"/>
              <w:jc w:val="center"/>
            </w:pPr>
            <w:r w:rsidRPr="00B05B19">
              <w:t>3</w:t>
            </w:r>
          </w:p>
        </w:tc>
        <w:tc>
          <w:tcPr>
            <w:tcW w:w="5046" w:type="dxa"/>
          </w:tcPr>
          <w:p w:rsidR="00B05B19" w:rsidRPr="00B05B19" w:rsidRDefault="00B05B19">
            <w:pPr>
              <w:pStyle w:val="ConsPlusNormal"/>
            </w:pPr>
            <w:r w:rsidRPr="00B05B19">
              <w:t>Оснащенность зданий, строений, сооружений, находящихся в собственности организации (на ином праве), приборами учета энергоресурсов</w:t>
            </w:r>
          </w:p>
        </w:tc>
        <w:tc>
          <w:tcPr>
            <w:tcW w:w="710" w:type="dxa"/>
            <w:vAlign w:val="center"/>
          </w:tcPr>
          <w:p w:rsidR="00B05B19" w:rsidRPr="00B05B19" w:rsidRDefault="00B05B19">
            <w:pPr>
              <w:pStyle w:val="ConsPlusNormal"/>
              <w:jc w:val="center"/>
            </w:pPr>
          </w:p>
        </w:tc>
        <w:tc>
          <w:tcPr>
            <w:tcW w:w="907" w:type="dxa"/>
            <w:vAlign w:val="center"/>
          </w:tcPr>
          <w:p w:rsidR="00B05B19" w:rsidRPr="00B05B19" w:rsidRDefault="00B05B19">
            <w:pPr>
              <w:pStyle w:val="ConsPlusNormal"/>
              <w:jc w:val="center"/>
            </w:pPr>
          </w:p>
        </w:tc>
        <w:tc>
          <w:tcPr>
            <w:tcW w:w="907" w:type="dxa"/>
            <w:vAlign w:val="center"/>
          </w:tcPr>
          <w:p w:rsidR="00B05B19" w:rsidRPr="00B05B19" w:rsidRDefault="00B05B19">
            <w:pPr>
              <w:pStyle w:val="ConsPlusNormal"/>
              <w:jc w:val="center"/>
            </w:pPr>
          </w:p>
        </w:tc>
        <w:tc>
          <w:tcPr>
            <w:tcW w:w="907" w:type="dxa"/>
            <w:vAlign w:val="center"/>
          </w:tcPr>
          <w:p w:rsidR="00B05B19" w:rsidRPr="00B05B19" w:rsidRDefault="00B05B19">
            <w:pPr>
              <w:pStyle w:val="ConsPlusNormal"/>
              <w:jc w:val="center"/>
            </w:pPr>
          </w:p>
        </w:tc>
      </w:tr>
      <w:tr w:rsidR="00B05B19" w:rsidRPr="00B05B19">
        <w:tc>
          <w:tcPr>
            <w:tcW w:w="567" w:type="dxa"/>
            <w:vAlign w:val="center"/>
          </w:tcPr>
          <w:p w:rsidR="00B05B19" w:rsidRPr="00B05B19" w:rsidRDefault="00B05B19">
            <w:pPr>
              <w:pStyle w:val="ConsPlusNormal"/>
              <w:jc w:val="center"/>
            </w:pPr>
            <w:r w:rsidRPr="00B05B19">
              <w:t>3.1</w:t>
            </w:r>
          </w:p>
        </w:tc>
        <w:tc>
          <w:tcPr>
            <w:tcW w:w="5046" w:type="dxa"/>
          </w:tcPr>
          <w:p w:rsidR="00B05B19" w:rsidRPr="00B05B19" w:rsidRDefault="00B05B19">
            <w:pPr>
              <w:pStyle w:val="ConsPlusNormal"/>
            </w:pPr>
            <w:r w:rsidRPr="00B05B19">
              <w:t>электрическая энергия</w:t>
            </w:r>
          </w:p>
        </w:tc>
        <w:tc>
          <w:tcPr>
            <w:tcW w:w="710"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r w:rsidRPr="00B05B19">
              <w:t>3.2</w:t>
            </w:r>
          </w:p>
        </w:tc>
        <w:tc>
          <w:tcPr>
            <w:tcW w:w="5046" w:type="dxa"/>
          </w:tcPr>
          <w:p w:rsidR="00B05B19" w:rsidRPr="00B05B19" w:rsidRDefault="00B05B19">
            <w:pPr>
              <w:pStyle w:val="ConsPlusNormal"/>
            </w:pPr>
            <w:r w:rsidRPr="00B05B19">
              <w:t>тепловая энергия</w:t>
            </w:r>
          </w:p>
        </w:tc>
        <w:tc>
          <w:tcPr>
            <w:tcW w:w="710"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r w:rsidRPr="00B05B19">
              <w:t>3.3</w:t>
            </w:r>
          </w:p>
        </w:tc>
        <w:tc>
          <w:tcPr>
            <w:tcW w:w="5046" w:type="dxa"/>
          </w:tcPr>
          <w:p w:rsidR="00B05B19" w:rsidRPr="00B05B19" w:rsidRDefault="00B05B19">
            <w:pPr>
              <w:pStyle w:val="ConsPlusNormal"/>
            </w:pPr>
            <w:r w:rsidRPr="00B05B19">
              <w:t>вода</w:t>
            </w:r>
          </w:p>
        </w:tc>
        <w:tc>
          <w:tcPr>
            <w:tcW w:w="710"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r w:rsidRPr="00B05B19">
              <w:t>3.4</w:t>
            </w:r>
          </w:p>
        </w:tc>
        <w:tc>
          <w:tcPr>
            <w:tcW w:w="5046" w:type="dxa"/>
          </w:tcPr>
          <w:p w:rsidR="00B05B19" w:rsidRPr="00B05B19" w:rsidRDefault="00B05B19">
            <w:pPr>
              <w:pStyle w:val="ConsPlusNormal"/>
            </w:pPr>
            <w:r w:rsidRPr="00B05B19">
              <w:t>газ</w:t>
            </w:r>
          </w:p>
        </w:tc>
        <w:tc>
          <w:tcPr>
            <w:tcW w:w="710"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w:t>
            </w:r>
          </w:p>
        </w:tc>
      </w:tr>
      <w:tr w:rsidR="00B05B19" w:rsidRPr="00B05B19">
        <w:tc>
          <w:tcPr>
            <w:tcW w:w="567" w:type="dxa"/>
            <w:vAlign w:val="center"/>
          </w:tcPr>
          <w:p w:rsidR="00B05B19" w:rsidRPr="00B05B19" w:rsidRDefault="00B05B19">
            <w:pPr>
              <w:pStyle w:val="ConsPlusNormal"/>
              <w:jc w:val="center"/>
            </w:pPr>
            <w:bookmarkStart w:id="11" w:name="P195"/>
            <w:bookmarkEnd w:id="11"/>
            <w:r w:rsidRPr="00B05B19">
              <w:t>4</w:t>
            </w:r>
          </w:p>
        </w:tc>
        <w:tc>
          <w:tcPr>
            <w:tcW w:w="5046" w:type="dxa"/>
          </w:tcPr>
          <w:p w:rsidR="00B05B19" w:rsidRPr="00B05B19" w:rsidRDefault="00B05B19">
            <w:pPr>
              <w:pStyle w:val="ConsPlusNormal"/>
            </w:pPr>
            <w:r w:rsidRPr="00B05B19">
              <w:t>Сокращение удельного расхода электрической энергии в зданиях, строениях, сооружениях организации на 1 кв. м площади указанных помещений</w:t>
            </w:r>
          </w:p>
        </w:tc>
        <w:tc>
          <w:tcPr>
            <w:tcW w:w="710"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0,030</w:t>
            </w:r>
          </w:p>
        </w:tc>
        <w:tc>
          <w:tcPr>
            <w:tcW w:w="907" w:type="dxa"/>
            <w:vAlign w:val="center"/>
          </w:tcPr>
          <w:p w:rsidR="00B05B19" w:rsidRPr="00B05B19" w:rsidRDefault="00B05B19">
            <w:pPr>
              <w:pStyle w:val="ConsPlusNormal"/>
              <w:jc w:val="center"/>
            </w:pPr>
            <w:r w:rsidRPr="00B05B19">
              <w:t>0,001</w:t>
            </w:r>
          </w:p>
        </w:tc>
        <w:tc>
          <w:tcPr>
            <w:tcW w:w="907" w:type="dxa"/>
            <w:vAlign w:val="center"/>
          </w:tcPr>
          <w:p w:rsidR="00B05B19" w:rsidRPr="00B05B19" w:rsidRDefault="00B05B19">
            <w:pPr>
              <w:pStyle w:val="ConsPlusNormal"/>
              <w:jc w:val="center"/>
            </w:pPr>
            <w:r w:rsidRPr="00B05B19">
              <w:t>0,030</w:t>
            </w:r>
          </w:p>
        </w:tc>
      </w:tr>
      <w:tr w:rsidR="00B05B19" w:rsidRPr="00B05B19">
        <w:tc>
          <w:tcPr>
            <w:tcW w:w="567" w:type="dxa"/>
            <w:vAlign w:val="center"/>
          </w:tcPr>
          <w:p w:rsidR="00B05B19" w:rsidRPr="00B05B19" w:rsidRDefault="00B05B19">
            <w:pPr>
              <w:pStyle w:val="ConsPlusNormal"/>
              <w:jc w:val="center"/>
            </w:pPr>
            <w:bookmarkStart w:id="12" w:name="P201"/>
            <w:bookmarkEnd w:id="12"/>
            <w:r w:rsidRPr="00B05B19">
              <w:t>5</w:t>
            </w:r>
          </w:p>
        </w:tc>
        <w:tc>
          <w:tcPr>
            <w:tcW w:w="5046" w:type="dxa"/>
          </w:tcPr>
          <w:p w:rsidR="00B05B19" w:rsidRPr="00B05B19" w:rsidRDefault="00B05B19">
            <w:pPr>
              <w:pStyle w:val="ConsPlusNormal"/>
            </w:pPr>
            <w:r w:rsidRPr="00B05B19">
              <w:t>Сокращение удельного расхода тепловой энергии в зданиях, строениях, сооружениях организации на 1 куб. м объема указанных помещений</w:t>
            </w:r>
          </w:p>
        </w:tc>
        <w:tc>
          <w:tcPr>
            <w:tcW w:w="710"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0,03</w:t>
            </w:r>
          </w:p>
        </w:tc>
        <w:tc>
          <w:tcPr>
            <w:tcW w:w="907" w:type="dxa"/>
            <w:vAlign w:val="center"/>
          </w:tcPr>
          <w:p w:rsidR="00B05B19" w:rsidRPr="00B05B19" w:rsidRDefault="00B05B19">
            <w:pPr>
              <w:pStyle w:val="ConsPlusNormal"/>
              <w:jc w:val="center"/>
            </w:pPr>
            <w:r w:rsidRPr="00B05B19">
              <w:t>0,01</w:t>
            </w:r>
          </w:p>
        </w:tc>
        <w:tc>
          <w:tcPr>
            <w:tcW w:w="907" w:type="dxa"/>
            <w:vAlign w:val="center"/>
          </w:tcPr>
          <w:p w:rsidR="00B05B19" w:rsidRPr="00B05B19" w:rsidRDefault="00B05B19">
            <w:pPr>
              <w:pStyle w:val="ConsPlusNormal"/>
              <w:jc w:val="center"/>
            </w:pPr>
            <w:r w:rsidRPr="00B05B19">
              <w:t>0,01</w:t>
            </w:r>
          </w:p>
        </w:tc>
      </w:tr>
      <w:tr w:rsidR="00B05B19" w:rsidRPr="00B05B19">
        <w:tc>
          <w:tcPr>
            <w:tcW w:w="567" w:type="dxa"/>
            <w:vAlign w:val="center"/>
          </w:tcPr>
          <w:p w:rsidR="00B05B19" w:rsidRPr="00B05B19" w:rsidRDefault="00B05B19">
            <w:pPr>
              <w:pStyle w:val="ConsPlusNormal"/>
              <w:jc w:val="center"/>
            </w:pPr>
            <w:bookmarkStart w:id="13" w:name="P207"/>
            <w:bookmarkEnd w:id="13"/>
            <w:r w:rsidRPr="00B05B19">
              <w:t>6</w:t>
            </w:r>
          </w:p>
        </w:tc>
        <w:tc>
          <w:tcPr>
            <w:tcW w:w="5046" w:type="dxa"/>
          </w:tcPr>
          <w:p w:rsidR="00B05B19" w:rsidRPr="00B05B19" w:rsidRDefault="00B05B19">
            <w:pPr>
              <w:pStyle w:val="ConsPlusNormal"/>
            </w:pPr>
            <w:r w:rsidRPr="00B05B19">
              <w:t>Сокращение удельного расхода горюче-смазочных материалов, используемых для оказания услуг по передаче электрической энергии по электрическим сетям, на 1 км пробега автотранспорта</w:t>
            </w:r>
          </w:p>
        </w:tc>
        <w:tc>
          <w:tcPr>
            <w:tcW w:w="710"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0,01</w:t>
            </w:r>
          </w:p>
        </w:tc>
        <w:tc>
          <w:tcPr>
            <w:tcW w:w="907" w:type="dxa"/>
            <w:vAlign w:val="center"/>
          </w:tcPr>
          <w:p w:rsidR="00B05B19" w:rsidRPr="00B05B19" w:rsidRDefault="00B05B19">
            <w:pPr>
              <w:pStyle w:val="ConsPlusNormal"/>
              <w:jc w:val="center"/>
            </w:pPr>
            <w:r w:rsidRPr="00B05B19">
              <w:t>0,01</w:t>
            </w:r>
          </w:p>
        </w:tc>
        <w:tc>
          <w:tcPr>
            <w:tcW w:w="907" w:type="dxa"/>
            <w:vAlign w:val="center"/>
          </w:tcPr>
          <w:p w:rsidR="00B05B19" w:rsidRPr="00B05B19" w:rsidRDefault="00B05B19">
            <w:pPr>
              <w:pStyle w:val="ConsPlusNormal"/>
              <w:jc w:val="center"/>
            </w:pPr>
            <w:r w:rsidRPr="00B05B19">
              <w:t>0,01</w:t>
            </w:r>
          </w:p>
        </w:tc>
      </w:tr>
      <w:tr w:rsidR="00B05B19" w:rsidRPr="00B05B19">
        <w:tblPrEx>
          <w:tblBorders>
            <w:insideH w:val="nil"/>
          </w:tblBorders>
        </w:tblPrEx>
        <w:tc>
          <w:tcPr>
            <w:tcW w:w="567" w:type="dxa"/>
            <w:vAlign w:val="center"/>
          </w:tcPr>
          <w:p w:rsidR="00B05B19" w:rsidRPr="00B05B19" w:rsidRDefault="00B05B19">
            <w:pPr>
              <w:pStyle w:val="ConsPlusNormal"/>
              <w:jc w:val="center"/>
            </w:pPr>
            <w:bookmarkStart w:id="14" w:name="P213"/>
            <w:bookmarkEnd w:id="14"/>
            <w:r w:rsidRPr="00B05B19">
              <w:t>7</w:t>
            </w:r>
          </w:p>
        </w:tc>
        <w:tc>
          <w:tcPr>
            <w:tcW w:w="5046" w:type="dxa"/>
          </w:tcPr>
          <w:p w:rsidR="00B05B19" w:rsidRPr="00B05B19" w:rsidRDefault="00B05B19">
            <w:pPr>
              <w:pStyle w:val="ConsPlusNormal"/>
            </w:pPr>
            <w:r w:rsidRPr="00B05B19">
              <w:t>Процент использования осветительных устройств с использованием светодиодов от общего объема осветительных устройств</w:t>
            </w:r>
          </w:p>
        </w:tc>
        <w:tc>
          <w:tcPr>
            <w:tcW w:w="710"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10</w:t>
            </w:r>
          </w:p>
        </w:tc>
      </w:tr>
    </w:tbl>
    <w:p w:rsidR="00B05B19" w:rsidRPr="00B05B19" w:rsidRDefault="00B05B19">
      <w:pPr>
        <w:pStyle w:val="ConsPlusNormal"/>
        <w:jc w:val="both"/>
      </w:pPr>
    </w:p>
    <w:p w:rsidR="00B05B19" w:rsidRPr="00B05B19" w:rsidRDefault="00B05B19">
      <w:pPr>
        <w:pStyle w:val="ConsPlusNormal"/>
        <w:ind w:firstLine="540"/>
        <w:jc w:val="both"/>
      </w:pPr>
      <w:r w:rsidRPr="00B05B19">
        <w:t>Примечание:</w:t>
      </w:r>
    </w:p>
    <w:p w:rsidR="00B05B19" w:rsidRPr="00B05B19" w:rsidRDefault="00B05B19">
      <w:pPr>
        <w:pStyle w:val="ConsPlusNormal"/>
        <w:spacing w:before="260"/>
        <w:ind w:firstLine="540"/>
        <w:jc w:val="both"/>
      </w:pPr>
      <w:r w:rsidRPr="00B05B19">
        <w:lastRenderedPageBreak/>
        <w:t>Порядок расчета целевых показателей энергосбережения и повышения энергетической эффективности, достижение которых должно быть обеспечено в ходе реализации программы в области энергосбережения и повышения энергетической эффективности:</w:t>
      </w:r>
    </w:p>
    <w:p w:rsidR="00B05B19" w:rsidRPr="00B05B19" w:rsidRDefault="00B05B19">
      <w:pPr>
        <w:pStyle w:val="ConsPlusNormal"/>
        <w:spacing w:before="260"/>
        <w:ind w:firstLine="540"/>
        <w:jc w:val="both"/>
      </w:pPr>
      <w:r w:rsidRPr="00B05B19">
        <w:t>1. Значение целевого показателя, предусмотренного пунктом 1, рассчитывается на каждый год реализации программы на протяжении всего срока ее реализации как процентное соотношение разницы значения норматива технологических потерь электрической энергии при ее передаче, утвержденного Министерством энергетики 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 и прогнозного значения технологических потерь электрической энергии при ее передаче по электрическим сетям в соответствующем году, к значению норматива технологических потерь электрической энергии при ее передаче, утвержденного Министерством энергетики 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w:t>
      </w:r>
    </w:p>
    <w:p w:rsidR="00B05B19" w:rsidRPr="00B05B19" w:rsidRDefault="00B05B19">
      <w:pPr>
        <w:pStyle w:val="ConsPlusNormal"/>
        <w:spacing w:before="260"/>
        <w:ind w:firstLine="540"/>
        <w:jc w:val="both"/>
      </w:pPr>
      <w:r w:rsidRPr="00B05B19">
        <w:t>2. Значения целевых показателей, предусмотренных пунктами 2, 4, 5 и 6,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 характеризующего расход соответствующего энергетического ресурса в предшествующем году и прогнозного значения показателя расхода энергетического ресурса в каждом году реализации программы, к значению показателя, характеризующего расход соответствующего энергетического ресурса в предшествующем году.</w:t>
      </w:r>
    </w:p>
    <w:p w:rsidR="00B05B19" w:rsidRPr="00B05B19" w:rsidRDefault="00B05B19">
      <w:pPr>
        <w:pStyle w:val="ConsPlusNormal"/>
        <w:spacing w:before="260"/>
        <w:ind w:firstLine="540"/>
        <w:jc w:val="both"/>
      </w:pPr>
      <w:r w:rsidRPr="00B05B19">
        <w:t>3. Значение целевого показателя, предусмотренного пунктом 7,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w:t>
      </w: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both"/>
      </w:pPr>
    </w:p>
    <w:p w:rsidR="00B05B19" w:rsidRPr="00B05B19" w:rsidRDefault="00B05B19">
      <w:pPr>
        <w:pStyle w:val="ConsPlusNormal"/>
        <w:jc w:val="right"/>
        <w:outlineLvl w:val="0"/>
      </w:pPr>
      <w:r w:rsidRPr="00B05B19">
        <w:t xml:space="preserve">Приложение </w:t>
      </w:r>
      <w:r>
        <w:t>№</w:t>
      </w:r>
      <w:r w:rsidRPr="00B05B19">
        <w:t xml:space="preserve"> 3</w:t>
      </w:r>
    </w:p>
    <w:p w:rsidR="00B05B19" w:rsidRPr="00B05B19" w:rsidRDefault="00B05B19">
      <w:pPr>
        <w:pStyle w:val="ConsPlusNormal"/>
        <w:jc w:val="right"/>
      </w:pPr>
      <w:r w:rsidRPr="00B05B19">
        <w:t>к приказу</w:t>
      </w:r>
    </w:p>
    <w:p w:rsidR="00B05B19" w:rsidRPr="00B05B19" w:rsidRDefault="00B05B19">
      <w:pPr>
        <w:pStyle w:val="ConsPlusNormal"/>
        <w:jc w:val="right"/>
      </w:pPr>
      <w:r w:rsidRPr="00B05B19">
        <w:t>Департамента тарифного регулирования</w:t>
      </w:r>
    </w:p>
    <w:p w:rsidR="00B05B19" w:rsidRPr="00B05B19" w:rsidRDefault="00B05B19">
      <w:pPr>
        <w:pStyle w:val="ConsPlusNormal"/>
        <w:jc w:val="right"/>
      </w:pPr>
      <w:r w:rsidRPr="00B05B19">
        <w:t>Томской области</w:t>
      </w:r>
    </w:p>
    <w:p w:rsidR="00B05B19" w:rsidRPr="00B05B19" w:rsidRDefault="00B05B19">
      <w:pPr>
        <w:pStyle w:val="ConsPlusNormal"/>
        <w:jc w:val="right"/>
      </w:pPr>
      <w:r w:rsidRPr="00B05B19">
        <w:t xml:space="preserve">от 28.03.2014 </w:t>
      </w:r>
      <w:r>
        <w:t>№</w:t>
      </w:r>
      <w:r w:rsidRPr="00B05B19">
        <w:t xml:space="preserve"> 8/59</w:t>
      </w:r>
    </w:p>
    <w:p w:rsidR="00B05B19" w:rsidRPr="00B05B19" w:rsidRDefault="00B05B19">
      <w:pPr>
        <w:pStyle w:val="ConsPlusNormal"/>
        <w:jc w:val="both"/>
      </w:pPr>
    </w:p>
    <w:p w:rsidR="00B05B19" w:rsidRPr="00B05B19" w:rsidRDefault="00B05B19">
      <w:pPr>
        <w:pStyle w:val="ConsPlusTitle"/>
        <w:jc w:val="center"/>
      </w:pPr>
      <w:bookmarkStart w:id="15" w:name="P236"/>
      <w:bookmarkEnd w:id="15"/>
      <w:r w:rsidRPr="00B05B19">
        <w:t>ЦЕЛЕВЫЕ ПОКАЗАТЕЛИ</w:t>
      </w:r>
    </w:p>
    <w:p w:rsidR="00B05B19" w:rsidRPr="00B05B19" w:rsidRDefault="00B05B19">
      <w:pPr>
        <w:pStyle w:val="ConsPlusTitle"/>
        <w:jc w:val="center"/>
      </w:pPr>
      <w:r w:rsidRPr="00B05B19">
        <w:t>ЭНЕРГОСБЕРЕЖЕНИЯ И ПОВЫШЕНИЯ ЭНЕРГЕТИЧЕСКОЙ</w:t>
      </w:r>
    </w:p>
    <w:p w:rsidR="00B05B19" w:rsidRPr="00B05B19" w:rsidRDefault="00B05B19">
      <w:pPr>
        <w:pStyle w:val="ConsPlusTitle"/>
        <w:jc w:val="center"/>
      </w:pPr>
      <w:r w:rsidRPr="00B05B19">
        <w:t>ЭФФЕКТИВНОСТИ ДЛЯ ОБЩЕСТВА С ОГРАНИЧЕННОЙ</w:t>
      </w:r>
    </w:p>
    <w:p w:rsidR="00B05B19" w:rsidRPr="00B05B19" w:rsidRDefault="00B05B19">
      <w:pPr>
        <w:pStyle w:val="ConsPlusTitle"/>
        <w:jc w:val="center"/>
      </w:pPr>
      <w:r w:rsidRPr="00B05B19">
        <w:t>ОТВЕТСТВЕННОСТЬЮ "ГОРСЕТИ" (ИНН 7017081040)</w:t>
      </w:r>
    </w:p>
    <w:p w:rsidR="00B05B19" w:rsidRPr="00B05B19" w:rsidRDefault="00B05B19">
      <w:pPr>
        <w:pStyle w:val="ConsPlusTitle"/>
        <w:jc w:val="center"/>
      </w:pPr>
      <w:r w:rsidRPr="00B05B19">
        <w:lastRenderedPageBreak/>
        <w:t>НА 2015 - 2019 ГОДЫ</w:t>
      </w:r>
    </w:p>
    <w:p w:rsidR="00B05B19" w:rsidRPr="00B05B19" w:rsidRDefault="00B05B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45"/>
        <w:gridCol w:w="737"/>
        <w:gridCol w:w="907"/>
        <w:gridCol w:w="850"/>
        <w:gridCol w:w="907"/>
        <w:gridCol w:w="907"/>
        <w:gridCol w:w="850"/>
      </w:tblGrid>
      <w:tr w:rsidR="00B05B19" w:rsidRPr="00B05B19">
        <w:tc>
          <w:tcPr>
            <w:tcW w:w="567" w:type="dxa"/>
            <w:vAlign w:val="center"/>
          </w:tcPr>
          <w:p w:rsidR="00B05B19" w:rsidRPr="00B05B19" w:rsidRDefault="00B05B19">
            <w:pPr>
              <w:pStyle w:val="ConsPlusNormal"/>
              <w:jc w:val="center"/>
            </w:pPr>
            <w:r>
              <w:t>№</w:t>
            </w:r>
          </w:p>
          <w:p w:rsidR="00B05B19" w:rsidRPr="00B05B19" w:rsidRDefault="00B05B19">
            <w:pPr>
              <w:pStyle w:val="ConsPlusNormal"/>
              <w:jc w:val="center"/>
            </w:pPr>
            <w:proofErr w:type="spellStart"/>
            <w:r w:rsidRPr="00B05B19">
              <w:t>пп</w:t>
            </w:r>
            <w:proofErr w:type="spellEnd"/>
          </w:p>
        </w:tc>
        <w:tc>
          <w:tcPr>
            <w:tcW w:w="3345" w:type="dxa"/>
            <w:vAlign w:val="center"/>
          </w:tcPr>
          <w:p w:rsidR="00B05B19" w:rsidRPr="00B05B19" w:rsidRDefault="00B05B19">
            <w:pPr>
              <w:pStyle w:val="ConsPlusNormal"/>
              <w:jc w:val="center"/>
            </w:pPr>
            <w:r w:rsidRPr="00B05B19">
              <w:t>Наименование показателя</w:t>
            </w:r>
          </w:p>
        </w:tc>
        <w:tc>
          <w:tcPr>
            <w:tcW w:w="737" w:type="dxa"/>
            <w:vAlign w:val="center"/>
          </w:tcPr>
          <w:p w:rsidR="00B05B19" w:rsidRPr="00B05B19" w:rsidRDefault="00B05B19">
            <w:pPr>
              <w:pStyle w:val="ConsPlusNormal"/>
              <w:jc w:val="center"/>
            </w:pPr>
            <w:r w:rsidRPr="00B05B19">
              <w:t>Ед. изм.</w:t>
            </w:r>
          </w:p>
        </w:tc>
        <w:tc>
          <w:tcPr>
            <w:tcW w:w="907" w:type="dxa"/>
            <w:vAlign w:val="center"/>
          </w:tcPr>
          <w:p w:rsidR="00B05B19" w:rsidRPr="00B05B19" w:rsidRDefault="00B05B19">
            <w:pPr>
              <w:pStyle w:val="ConsPlusNormal"/>
              <w:jc w:val="center"/>
            </w:pPr>
            <w:r w:rsidRPr="00B05B19">
              <w:t>2015 год</w:t>
            </w:r>
          </w:p>
        </w:tc>
        <w:tc>
          <w:tcPr>
            <w:tcW w:w="850" w:type="dxa"/>
            <w:vAlign w:val="center"/>
          </w:tcPr>
          <w:p w:rsidR="00B05B19" w:rsidRPr="00B05B19" w:rsidRDefault="00B05B19">
            <w:pPr>
              <w:pStyle w:val="ConsPlusNormal"/>
              <w:jc w:val="center"/>
            </w:pPr>
            <w:r w:rsidRPr="00B05B19">
              <w:t>2016 год</w:t>
            </w:r>
          </w:p>
        </w:tc>
        <w:tc>
          <w:tcPr>
            <w:tcW w:w="907" w:type="dxa"/>
            <w:vAlign w:val="center"/>
          </w:tcPr>
          <w:p w:rsidR="00B05B19" w:rsidRPr="00B05B19" w:rsidRDefault="00B05B19">
            <w:pPr>
              <w:pStyle w:val="ConsPlusNormal"/>
              <w:jc w:val="center"/>
            </w:pPr>
            <w:r w:rsidRPr="00B05B19">
              <w:t>2017 год</w:t>
            </w:r>
          </w:p>
        </w:tc>
        <w:tc>
          <w:tcPr>
            <w:tcW w:w="907" w:type="dxa"/>
            <w:vAlign w:val="center"/>
          </w:tcPr>
          <w:p w:rsidR="00B05B19" w:rsidRPr="00B05B19" w:rsidRDefault="00B05B19">
            <w:pPr>
              <w:pStyle w:val="ConsPlusNormal"/>
              <w:jc w:val="center"/>
            </w:pPr>
            <w:r w:rsidRPr="00B05B19">
              <w:t>2018 год</w:t>
            </w:r>
          </w:p>
        </w:tc>
        <w:tc>
          <w:tcPr>
            <w:tcW w:w="850" w:type="dxa"/>
            <w:vAlign w:val="center"/>
          </w:tcPr>
          <w:p w:rsidR="00B05B19" w:rsidRPr="00B05B19" w:rsidRDefault="00B05B19">
            <w:pPr>
              <w:pStyle w:val="ConsPlusNormal"/>
              <w:jc w:val="center"/>
            </w:pPr>
            <w:r w:rsidRPr="00B05B19">
              <w:t>2019 год</w:t>
            </w:r>
          </w:p>
        </w:tc>
      </w:tr>
      <w:tr w:rsidR="00B05B19" w:rsidRPr="00B05B19">
        <w:tc>
          <w:tcPr>
            <w:tcW w:w="567" w:type="dxa"/>
            <w:vAlign w:val="center"/>
          </w:tcPr>
          <w:p w:rsidR="00B05B19" w:rsidRPr="00B05B19" w:rsidRDefault="00B05B19">
            <w:pPr>
              <w:pStyle w:val="ConsPlusNormal"/>
              <w:jc w:val="center"/>
            </w:pPr>
            <w:r w:rsidRPr="00B05B19">
              <w:t>1</w:t>
            </w:r>
          </w:p>
        </w:tc>
        <w:tc>
          <w:tcPr>
            <w:tcW w:w="3345" w:type="dxa"/>
            <w:vAlign w:val="center"/>
          </w:tcPr>
          <w:p w:rsidR="00B05B19" w:rsidRPr="00B05B19" w:rsidRDefault="00B05B19">
            <w:pPr>
              <w:pStyle w:val="ConsPlusNormal"/>
              <w:jc w:val="center"/>
            </w:pPr>
            <w:r w:rsidRPr="00B05B19">
              <w:t>2</w:t>
            </w:r>
          </w:p>
        </w:tc>
        <w:tc>
          <w:tcPr>
            <w:tcW w:w="737" w:type="dxa"/>
            <w:vAlign w:val="center"/>
          </w:tcPr>
          <w:p w:rsidR="00B05B19" w:rsidRPr="00B05B19" w:rsidRDefault="00B05B19">
            <w:pPr>
              <w:pStyle w:val="ConsPlusNormal"/>
              <w:jc w:val="center"/>
            </w:pPr>
            <w:r w:rsidRPr="00B05B19">
              <w:t>3</w:t>
            </w:r>
          </w:p>
        </w:tc>
        <w:tc>
          <w:tcPr>
            <w:tcW w:w="907" w:type="dxa"/>
            <w:vAlign w:val="center"/>
          </w:tcPr>
          <w:p w:rsidR="00B05B19" w:rsidRPr="00B05B19" w:rsidRDefault="00B05B19">
            <w:pPr>
              <w:pStyle w:val="ConsPlusNormal"/>
              <w:jc w:val="center"/>
            </w:pPr>
            <w:r w:rsidRPr="00B05B19">
              <w:t>4</w:t>
            </w:r>
          </w:p>
        </w:tc>
        <w:tc>
          <w:tcPr>
            <w:tcW w:w="850" w:type="dxa"/>
            <w:vAlign w:val="center"/>
          </w:tcPr>
          <w:p w:rsidR="00B05B19" w:rsidRPr="00B05B19" w:rsidRDefault="00B05B19">
            <w:pPr>
              <w:pStyle w:val="ConsPlusNormal"/>
              <w:jc w:val="center"/>
            </w:pPr>
            <w:r w:rsidRPr="00B05B19">
              <w:t>5</w:t>
            </w:r>
          </w:p>
        </w:tc>
        <w:tc>
          <w:tcPr>
            <w:tcW w:w="907" w:type="dxa"/>
            <w:vAlign w:val="center"/>
          </w:tcPr>
          <w:p w:rsidR="00B05B19" w:rsidRPr="00B05B19" w:rsidRDefault="00B05B19">
            <w:pPr>
              <w:pStyle w:val="ConsPlusNormal"/>
              <w:jc w:val="center"/>
            </w:pPr>
            <w:r w:rsidRPr="00B05B19">
              <w:t>6</w:t>
            </w:r>
          </w:p>
        </w:tc>
        <w:tc>
          <w:tcPr>
            <w:tcW w:w="907" w:type="dxa"/>
            <w:vAlign w:val="center"/>
          </w:tcPr>
          <w:p w:rsidR="00B05B19" w:rsidRPr="00B05B19" w:rsidRDefault="00B05B19">
            <w:pPr>
              <w:pStyle w:val="ConsPlusNormal"/>
              <w:jc w:val="center"/>
            </w:pPr>
            <w:r w:rsidRPr="00B05B19">
              <w:t>7</w:t>
            </w:r>
          </w:p>
        </w:tc>
        <w:tc>
          <w:tcPr>
            <w:tcW w:w="850" w:type="dxa"/>
            <w:vAlign w:val="center"/>
          </w:tcPr>
          <w:p w:rsidR="00B05B19" w:rsidRPr="00B05B19" w:rsidRDefault="00B05B19">
            <w:pPr>
              <w:pStyle w:val="ConsPlusNormal"/>
              <w:jc w:val="center"/>
            </w:pPr>
            <w:r w:rsidRPr="00B05B19">
              <w:t>8</w:t>
            </w:r>
          </w:p>
        </w:tc>
      </w:tr>
      <w:tr w:rsidR="00B05B19" w:rsidRPr="00B05B19">
        <w:tc>
          <w:tcPr>
            <w:tcW w:w="567" w:type="dxa"/>
            <w:vAlign w:val="center"/>
          </w:tcPr>
          <w:p w:rsidR="00B05B19" w:rsidRPr="00B05B19" w:rsidRDefault="00B05B19">
            <w:pPr>
              <w:pStyle w:val="ConsPlusNormal"/>
              <w:jc w:val="center"/>
            </w:pPr>
            <w:bookmarkStart w:id="16" w:name="P259"/>
            <w:bookmarkEnd w:id="16"/>
            <w:r w:rsidRPr="00B05B19">
              <w:t>1</w:t>
            </w:r>
          </w:p>
        </w:tc>
        <w:tc>
          <w:tcPr>
            <w:tcW w:w="3345" w:type="dxa"/>
          </w:tcPr>
          <w:p w:rsidR="00B05B19" w:rsidRPr="00B05B19" w:rsidRDefault="00B05B19">
            <w:pPr>
              <w:pStyle w:val="ConsPlusNormal"/>
            </w:pPr>
            <w:r w:rsidRPr="00B05B19">
              <w:t>Снижение нормативных технологических потерь электрической энергии при ее передаче по электрическим сетям, утвержденных Министерством энергетики Российской Федерации (в случае отсутствия утвержденных Министерством энергетики Российской Федерации снижение технологических потерь электрической энергии, учтенных в прогнозном сводном балансе электрической энергии и мощности, утверждаемом ФСТ России) по итогам реализации программы (мероприятий)</w:t>
            </w:r>
          </w:p>
        </w:tc>
        <w:tc>
          <w:tcPr>
            <w:tcW w:w="73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00,078</w:t>
            </w:r>
          </w:p>
        </w:tc>
        <w:tc>
          <w:tcPr>
            <w:tcW w:w="850" w:type="dxa"/>
            <w:vAlign w:val="center"/>
          </w:tcPr>
          <w:p w:rsidR="00B05B19" w:rsidRPr="00B05B19" w:rsidRDefault="00B05B19">
            <w:pPr>
              <w:pStyle w:val="ConsPlusNormal"/>
              <w:jc w:val="center"/>
            </w:pPr>
            <w:r w:rsidRPr="00B05B19">
              <w:t>00,078</w:t>
            </w:r>
          </w:p>
        </w:tc>
        <w:tc>
          <w:tcPr>
            <w:tcW w:w="907" w:type="dxa"/>
            <w:vAlign w:val="center"/>
          </w:tcPr>
          <w:p w:rsidR="00B05B19" w:rsidRPr="00B05B19" w:rsidRDefault="00B05B19">
            <w:pPr>
              <w:pStyle w:val="ConsPlusNormal"/>
              <w:jc w:val="center"/>
            </w:pPr>
            <w:r w:rsidRPr="00B05B19">
              <w:t>00,078</w:t>
            </w:r>
          </w:p>
        </w:tc>
        <w:tc>
          <w:tcPr>
            <w:tcW w:w="907" w:type="dxa"/>
            <w:vAlign w:val="center"/>
          </w:tcPr>
          <w:p w:rsidR="00B05B19" w:rsidRPr="00B05B19" w:rsidRDefault="00B05B19">
            <w:pPr>
              <w:pStyle w:val="ConsPlusNormal"/>
              <w:jc w:val="center"/>
            </w:pPr>
            <w:r w:rsidRPr="00B05B19">
              <w:t>00,079</w:t>
            </w:r>
          </w:p>
        </w:tc>
        <w:tc>
          <w:tcPr>
            <w:tcW w:w="850" w:type="dxa"/>
            <w:vAlign w:val="center"/>
          </w:tcPr>
          <w:p w:rsidR="00B05B19" w:rsidRPr="00B05B19" w:rsidRDefault="00B05B19">
            <w:pPr>
              <w:pStyle w:val="ConsPlusNormal"/>
              <w:jc w:val="center"/>
            </w:pPr>
            <w:r w:rsidRPr="00B05B19">
              <w:t>00,079</w:t>
            </w:r>
          </w:p>
        </w:tc>
      </w:tr>
      <w:tr w:rsidR="00B05B19" w:rsidRPr="00B05B19">
        <w:tc>
          <w:tcPr>
            <w:tcW w:w="567" w:type="dxa"/>
            <w:vAlign w:val="center"/>
          </w:tcPr>
          <w:p w:rsidR="00B05B19" w:rsidRPr="00B05B19" w:rsidRDefault="00B05B19">
            <w:pPr>
              <w:pStyle w:val="ConsPlusNormal"/>
              <w:jc w:val="center"/>
            </w:pPr>
            <w:bookmarkStart w:id="17" w:name="P267"/>
            <w:bookmarkEnd w:id="17"/>
            <w:r w:rsidRPr="00B05B19">
              <w:t>2</w:t>
            </w:r>
          </w:p>
        </w:tc>
        <w:tc>
          <w:tcPr>
            <w:tcW w:w="3345" w:type="dxa"/>
          </w:tcPr>
          <w:p w:rsidR="00B05B19" w:rsidRPr="00B05B19" w:rsidRDefault="00B05B19">
            <w:pPr>
              <w:pStyle w:val="ConsPlusNormal"/>
            </w:pPr>
            <w:r w:rsidRPr="00B05B19">
              <w:t>Сокращение удельного расхода электрической энергии на собственные нужды подстанций на 1 условную единицу оборудования подстанций</w:t>
            </w:r>
          </w:p>
        </w:tc>
        <w:tc>
          <w:tcPr>
            <w:tcW w:w="73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0,001</w:t>
            </w:r>
          </w:p>
        </w:tc>
        <w:tc>
          <w:tcPr>
            <w:tcW w:w="850" w:type="dxa"/>
            <w:vAlign w:val="center"/>
          </w:tcPr>
          <w:p w:rsidR="00B05B19" w:rsidRPr="00B05B19" w:rsidRDefault="00B05B19">
            <w:pPr>
              <w:pStyle w:val="ConsPlusNormal"/>
              <w:jc w:val="center"/>
            </w:pPr>
            <w:r w:rsidRPr="00B05B19">
              <w:t>0,001</w:t>
            </w:r>
          </w:p>
        </w:tc>
        <w:tc>
          <w:tcPr>
            <w:tcW w:w="907" w:type="dxa"/>
            <w:vAlign w:val="center"/>
          </w:tcPr>
          <w:p w:rsidR="00B05B19" w:rsidRPr="00B05B19" w:rsidRDefault="00B05B19">
            <w:pPr>
              <w:pStyle w:val="ConsPlusNormal"/>
              <w:jc w:val="center"/>
            </w:pPr>
            <w:r w:rsidRPr="00B05B19">
              <w:t>0,001</w:t>
            </w:r>
          </w:p>
        </w:tc>
        <w:tc>
          <w:tcPr>
            <w:tcW w:w="907" w:type="dxa"/>
            <w:vAlign w:val="center"/>
          </w:tcPr>
          <w:p w:rsidR="00B05B19" w:rsidRPr="00B05B19" w:rsidRDefault="00B05B19">
            <w:pPr>
              <w:pStyle w:val="ConsPlusNormal"/>
              <w:jc w:val="center"/>
            </w:pPr>
            <w:r w:rsidRPr="00B05B19">
              <w:t>0,001</w:t>
            </w:r>
          </w:p>
        </w:tc>
        <w:tc>
          <w:tcPr>
            <w:tcW w:w="850" w:type="dxa"/>
            <w:vAlign w:val="center"/>
          </w:tcPr>
          <w:p w:rsidR="00B05B19" w:rsidRPr="00B05B19" w:rsidRDefault="00B05B19">
            <w:pPr>
              <w:pStyle w:val="ConsPlusNormal"/>
              <w:jc w:val="center"/>
            </w:pPr>
            <w:r w:rsidRPr="00B05B19">
              <w:t>0,001</w:t>
            </w:r>
          </w:p>
        </w:tc>
      </w:tr>
      <w:tr w:rsidR="00B05B19" w:rsidRPr="00B05B19">
        <w:tc>
          <w:tcPr>
            <w:tcW w:w="567" w:type="dxa"/>
            <w:vAlign w:val="center"/>
          </w:tcPr>
          <w:p w:rsidR="00B05B19" w:rsidRPr="00B05B19" w:rsidRDefault="00B05B19">
            <w:pPr>
              <w:pStyle w:val="ConsPlusNormal"/>
              <w:jc w:val="center"/>
            </w:pPr>
            <w:r w:rsidRPr="00B05B19">
              <w:t>3</w:t>
            </w:r>
          </w:p>
        </w:tc>
        <w:tc>
          <w:tcPr>
            <w:tcW w:w="3345" w:type="dxa"/>
          </w:tcPr>
          <w:p w:rsidR="00B05B19" w:rsidRPr="00B05B19" w:rsidRDefault="00B05B19">
            <w:pPr>
              <w:pStyle w:val="ConsPlusNormal"/>
            </w:pPr>
            <w:r w:rsidRPr="00B05B19">
              <w:t>Оснащенность зданий, строений, сооружений, находящихся в собственности организации (на ином праве), приборами учета энергоресурсов</w:t>
            </w:r>
          </w:p>
        </w:tc>
        <w:tc>
          <w:tcPr>
            <w:tcW w:w="737" w:type="dxa"/>
            <w:vAlign w:val="center"/>
          </w:tcPr>
          <w:p w:rsidR="00B05B19" w:rsidRPr="00B05B19" w:rsidRDefault="00B05B19">
            <w:pPr>
              <w:pStyle w:val="ConsPlusNormal"/>
              <w:jc w:val="center"/>
            </w:pPr>
          </w:p>
        </w:tc>
        <w:tc>
          <w:tcPr>
            <w:tcW w:w="907" w:type="dxa"/>
            <w:vAlign w:val="center"/>
          </w:tcPr>
          <w:p w:rsidR="00B05B19" w:rsidRPr="00B05B19" w:rsidRDefault="00B05B19">
            <w:pPr>
              <w:pStyle w:val="ConsPlusNormal"/>
              <w:jc w:val="center"/>
            </w:pPr>
          </w:p>
        </w:tc>
        <w:tc>
          <w:tcPr>
            <w:tcW w:w="850" w:type="dxa"/>
            <w:vAlign w:val="center"/>
          </w:tcPr>
          <w:p w:rsidR="00B05B19" w:rsidRPr="00B05B19" w:rsidRDefault="00B05B19">
            <w:pPr>
              <w:pStyle w:val="ConsPlusNormal"/>
              <w:jc w:val="center"/>
            </w:pPr>
          </w:p>
        </w:tc>
        <w:tc>
          <w:tcPr>
            <w:tcW w:w="907" w:type="dxa"/>
            <w:vAlign w:val="center"/>
          </w:tcPr>
          <w:p w:rsidR="00B05B19" w:rsidRPr="00B05B19" w:rsidRDefault="00B05B19">
            <w:pPr>
              <w:pStyle w:val="ConsPlusNormal"/>
              <w:jc w:val="center"/>
            </w:pPr>
          </w:p>
        </w:tc>
        <w:tc>
          <w:tcPr>
            <w:tcW w:w="907" w:type="dxa"/>
            <w:vAlign w:val="center"/>
          </w:tcPr>
          <w:p w:rsidR="00B05B19" w:rsidRPr="00B05B19" w:rsidRDefault="00B05B19">
            <w:pPr>
              <w:pStyle w:val="ConsPlusNormal"/>
              <w:jc w:val="center"/>
            </w:pPr>
          </w:p>
        </w:tc>
        <w:tc>
          <w:tcPr>
            <w:tcW w:w="850" w:type="dxa"/>
            <w:vAlign w:val="center"/>
          </w:tcPr>
          <w:p w:rsidR="00B05B19" w:rsidRPr="00B05B19" w:rsidRDefault="00B05B19">
            <w:pPr>
              <w:pStyle w:val="ConsPlusNormal"/>
              <w:jc w:val="center"/>
            </w:pPr>
          </w:p>
        </w:tc>
      </w:tr>
      <w:tr w:rsidR="00B05B19" w:rsidRPr="00B05B19">
        <w:tc>
          <w:tcPr>
            <w:tcW w:w="567" w:type="dxa"/>
            <w:vAlign w:val="center"/>
          </w:tcPr>
          <w:p w:rsidR="00B05B19" w:rsidRPr="00B05B19" w:rsidRDefault="00B05B19">
            <w:pPr>
              <w:pStyle w:val="ConsPlusNormal"/>
              <w:jc w:val="center"/>
            </w:pPr>
            <w:r w:rsidRPr="00B05B19">
              <w:t>3.1</w:t>
            </w:r>
          </w:p>
        </w:tc>
        <w:tc>
          <w:tcPr>
            <w:tcW w:w="3345" w:type="dxa"/>
          </w:tcPr>
          <w:p w:rsidR="00B05B19" w:rsidRPr="00B05B19" w:rsidRDefault="00B05B19">
            <w:pPr>
              <w:pStyle w:val="ConsPlusNormal"/>
            </w:pPr>
            <w:r w:rsidRPr="00B05B19">
              <w:t>электрическая энергия</w:t>
            </w:r>
          </w:p>
        </w:tc>
        <w:tc>
          <w:tcPr>
            <w:tcW w:w="73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r w:rsidRPr="00B05B19">
              <w:t>3.2</w:t>
            </w:r>
          </w:p>
        </w:tc>
        <w:tc>
          <w:tcPr>
            <w:tcW w:w="3345" w:type="dxa"/>
          </w:tcPr>
          <w:p w:rsidR="00B05B19" w:rsidRPr="00B05B19" w:rsidRDefault="00B05B19">
            <w:pPr>
              <w:pStyle w:val="ConsPlusNormal"/>
            </w:pPr>
            <w:r w:rsidRPr="00B05B19">
              <w:t>тепловая энергия</w:t>
            </w:r>
          </w:p>
        </w:tc>
        <w:tc>
          <w:tcPr>
            <w:tcW w:w="73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r w:rsidRPr="00B05B19">
              <w:t>3.3</w:t>
            </w:r>
          </w:p>
        </w:tc>
        <w:tc>
          <w:tcPr>
            <w:tcW w:w="3345" w:type="dxa"/>
          </w:tcPr>
          <w:p w:rsidR="00B05B19" w:rsidRPr="00B05B19" w:rsidRDefault="00B05B19">
            <w:pPr>
              <w:pStyle w:val="ConsPlusNormal"/>
            </w:pPr>
            <w:r w:rsidRPr="00B05B19">
              <w:t>вода</w:t>
            </w:r>
          </w:p>
        </w:tc>
        <w:tc>
          <w:tcPr>
            <w:tcW w:w="73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r w:rsidRPr="00B05B19">
              <w:t>3.4</w:t>
            </w:r>
          </w:p>
        </w:tc>
        <w:tc>
          <w:tcPr>
            <w:tcW w:w="3345" w:type="dxa"/>
          </w:tcPr>
          <w:p w:rsidR="00B05B19" w:rsidRPr="00B05B19" w:rsidRDefault="00B05B19">
            <w:pPr>
              <w:pStyle w:val="ConsPlusNormal"/>
            </w:pPr>
            <w:r w:rsidRPr="00B05B19">
              <w:t>газ</w:t>
            </w:r>
          </w:p>
        </w:tc>
        <w:tc>
          <w:tcPr>
            <w:tcW w:w="73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907" w:type="dxa"/>
            <w:vAlign w:val="center"/>
          </w:tcPr>
          <w:p w:rsidR="00B05B19" w:rsidRPr="00B05B19" w:rsidRDefault="00B05B19">
            <w:pPr>
              <w:pStyle w:val="ConsPlusNormal"/>
              <w:jc w:val="center"/>
            </w:pPr>
            <w:r w:rsidRPr="00B05B19">
              <w:t>100</w:t>
            </w:r>
          </w:p>
        </w:tc>
        <w:tc>
          <w:tcPr>
            <w:tcW w:w="850" w:type="dxa"/>
            <w:vAlign w:val="center"/>
          </w:tcPr>
          <w:p w:rsidR="00B05B19" w:rsidRPr="00B05B19" w:rsidRDefault="00B05B19">
            <w:pPr>
              <w:pStyle w:val="ConsPlusNormal"/>
              <w:jc w:val="center"/>
            </w:pPr>
            <w:r w:rsidRPr="00B05B19">
              <w:t>100</w:t>
            </w:r>
          </w:p>
        </w:tc>
      </w:tr>
      <w:tr w:rsidR="00B05B19" w:rsidRPr="00B05B19">
        <w:tc>
          <w:tcPr>
            <w:tcW w:w="567" w:type="dxa"/>
            <w:vAlign w:val="center"/>
          </w:tcPr>
          <w:p w:rsidR="00B05B19" w:rsidRPr="00B05B19" w:rsidRDefault="00B05B19">
            <w:pPr>
              <w:pStyle w:val="ConsPlusNormal"/>
              <w:jc w:val="center"/>
            </w:pPr>
            <w:bookmarkStart w:id="18" w:name="P315"/>
            <w:bookmarkEnd w:id="18"/>
            <w:r w:rsidRPr="00B05B19">
              <w:lastRenderedPageBreak/>
              <w:t>4</w:t>
            </w:r>
          </w:p>
        </w:tc>
        <w:tc>
          <w:tcPr>
            <w:tcW w:w="3345" w:type="dxa"/>
          </w:tcPr>
          <w:p w:rsidR="00B05B19" w:rsidRPr="00B05B19" w:rsidRDefault="00B05B19">
            <w:pPr>
              <w:pStyle w:val="ConsPlusNormal"/>
            </w:pPr>
            <w:r w:rsidRPr="00B05B19">
              <w:t>Сокращение удельного расхода электрической энергии в зданиях, строениях, сооружениях организации на 1 кв. м площади указанных помещений</w:t>
            </w:r>
          </w:p>
        </w:tc>
        <w:tc>
          <w:tcPr>
            <w:tcW w:w="73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0,01</w:t>
            </w:r>
          </w:p>
        </w:tc>
        <w:tc>
          <w:tcPr>
            <w:tcW w:w="850" w:type="dxa"/>
            <w:vAlign w:val="center"/>
          </w:tcPr>
          <w:p w:rsidR="00B05B19" w:rsidRPr="00B05B19" w:rsidRDefault="00B05B19">
            <w:pPr>
              <w:pStyle w:val="ConsPlusNormal"/>
              <w:jc w:val="center"/>
            </w:pPr>
            <w:r w:rsidRPr="00B05B19">
              <w:t>0,01</w:t>
            </w:r>
          </w:p>
        </w:tc>
        <w:tc>
          <w:tcPr>
            <w:tcW w:w="907" w:type="dxa"/>
            <w:vAlign w:val="center"/>
          </w:tcPr>
          <w:p w:rsidR="00B05B19" w:rsidRPr="00B05B19" w:rsidRDefault="00B05B19">
            <w:pPr>
              <w:pStyle w:val="ConsPlusNormal"/>
              <w:jc w:val="center"/>
            </w:pPr>
            <w:r w:rsidRPr="00B05B19">
              <w:t>0,01</w:t>
            </w:r>
          </w:p>
        </w:tc>
        <w:tc>
          <w:tcPr>
            <w:tcW w:w="907" w:type="dxa"/>
            <w:vAlign w:val="center"/>
          </w:tcPr>
          <w:p w:rsidR="00B05B19" w:rsidRPr="00B05B19" w:rsidRDefault="00B05B19">
            <w:pPr>
              <w:pStyle w:val="ConsPlusNormal"/>
              <w:jc w:val="center"/>
            </w:pPr>
            <w:r w:rsidRPr="00B05B19">
              <w:t>0,01</w:t>
            </w:r>
          </w:p>
        </w:tc>
        <w:tc>
          <w:tcPr>
            <w:tcW w:w="850" w:type="dxa"/>
            <w:vAlign w:val="center"/>
          </w:tcPr>
          <w:p w:rsidR="00B05B19" w:rsidRPr="00B05B19" w:rsidRDefault="00B05B19">
            <w:pPr>
              <w:pStyle w:val="ConsPlusNormal"/>
              <w:jc w:val="center"/>
            </w:pPr>
            <w:r w:rsidRPr="00B05B19">
              <w:t>0,01</w:t>
            </w:r>
          </w:p>
        </w:tc>
      </w:tr>
      <w:tr w:rsidR="00B05B19" w:rsidRPr="00B05B19">
        <w:tc>
          <w:tcPr>
            <w:tcW w:w="567" w:type="dxa"/>
            <w:vAlign w:val="center"/>
          </w:tcPr>
          <w:p w:rsidR="00B05B19" w:rsidRPr="00B05B19" w:rsidRDefault="00B05B19">
            <w:pPr>
              <w:pStyle w:val="ConsPlusNormal"/>
              <w:jc w:val="center"/>
            </w:pPr>
            <w:bookmarkStart w:id="19" w:name="P323"/>
            <w:bookmarkEnd w:id="19"/>
            <w:r w:rsidRPr="00B05B19">
              <w:t>5</w:t>
            </w:r>
          </w:p>
        </w:tc>
        <w:tc>
          <w:tcPr>
            <w:tcW w:w="3345" w:type="dxa"/>
          </w:tcPr>
          <w:p w:rsidR="00B05B19" w:rsidRPr="00B05B19" w:rsidRDefault="00B05B19">
            <w:pPr>
              <w:pStyle w:val="ConsPlusNormal"/>
            </w:pPr>
            <w:r w:rsidRPr="00B05B19">
              <w:t>Сокращение удельного расхода тепловой энергии в зданиях, строениях, сооружениях организации на 1 куб. м объема указанных помещений</w:t>
            </w:r>
          </w:p>
        </w:tc>
        <w:tc>
          <w:tcPr>
            <w:tcW w:w="73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0,01</w:t>
            </w:r>
          </w:p>
        </w:tc>
        <w:tc>
          <w:tcPr>
            <w:tcW w:w="850" w:type="dxa"/>
            <w:vAlign w:val="center"/>
          </w:tcPr>
          <w:p w:rsidR="00B05B19" w:rsidRPr="00B05B19" w:rsidRDefault="00B05B19">
            <w:pPr>
              <w:pStyle w:val="ConsPlusNormal"/>
              <w:jc w:val="center"/>
            </w:pPr>
            <w:r w:rsidRPr="00B05B19">
              <w:t>0,01</w:t>
            </w:r>
          </w:p>
        </w:tc>
        <w:tc>
          <w:tcPr>
            <w:tcW w:w="907" w:type="dxa"/>
            <w:vAlign w:val="center"/>
          </w:tcPr>
          <w:p w:rsidR="00B05B19" w:rsidRPr="00B05B19" w:rsidRDefault="00B05B19">
            <w:pPr>
              <w:pStyle w:val="ConsPlusNormal"/>
              <w:jc w:val="center"/>
            </w:pPr>
            <w:r w:rsidRPr="00B05B19">
              <w:t>0,01</w:t>
            </w:r>
          </w:p>
        </w:tc>
        <w:tc>
          <w:tcPr>
            <w:tcW w:w="907" w:type="dxa"/>
            <w:vAlign w:val="center"/>
          </w:tcPr>
          <w:p w:rsidR="00B05B19" w:rsidRPr="00B05B19" w:rsidRDefault="00B05B19">
            <w:pPr>
              <w:pStyle w:val="ConsPlusNormal"/>
              <w:jc w:val="center"/>
            </w:pPr>
            <w:r w:rsidRPr="00B05B19">
              <w:t>0,01</w:t>
            </w:r>
          </w:p>
        </w:tc>
        <w:tc>
          <w:tcPr>
            <w:tcW w:w="850" w:type="dxa"/>
            <w:vAlign w:val="center"/>
          </w:tcPr>
          <w:p w:rsidR="00B05B19" w:rsidRPr="00B05B19" w:rsidRDefault="00B05B19">
            <w:pPr>
              <w:pStyle w:val="ConsPlusNormal"/>
              <w:jc w:val="center"/>
            </w:pPr>
            <w:r w:rsidRPr="00B05B19">
              <w:t>0,01</w:t>
            </w:r>
          </w:p>
        </w:tc>
      </w:tr>
      <w:tr w:rsidR="00B05B19" w:rsidRPr="00B05B19">
        <w:tc>
          <w:tcPr>
            <w:tcW w:w="567" w:type="dxa"/>
            <w:vAlign w:val="center"/>
          </w:tcPr>
          <w:p w:rsidR="00B05B19" w:rsidRPr="00B05B19" w:rsidRDefault="00B05B19">
            <w:pPr>
              <w:pStyle w:val="ConsPlusNormal"/>
              <w:jc w:val="center"/>
            </w:pPr>
            <w:bookmarkStart w:id="20" w:name="P331"/>
            <w:bookmarkEnd w:id="20"/>
            <w:r w:rsidRPr="00B05B19">
              <w:t>6</w:t>
            </w:r>
          </w:p>
        </w:tc>
        <w:tc>
          <w:tcPr>
            <w:tcW w:w="3345" w:type="dxa"/>
          </w:tcPr>
          <w:p w:rsidR="00B05B19" w:rsidRPr="00B05B19" w:rsidRDefault="00B05B19">
            <w:pPr>
              <w:pStyle w:val="ConsPlusNormal"/>
            </w:pPr>
            <w:r w:rsidRPr="00B05B19">
              <w:t>Сокращение удельного расхода горюче-смазочных материалов, используемых для оказания услуг по передаче электрической энергии по электрическим сетям, на 1 км пробега автотранспорта</w:t>
            </w:r>
          </w:p>
        </w:tc>
        <w:tc>
          <w:tcPr>
            <w:tcW w:w="73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0,001</w:t>
            </w:r>
          </w:p>
        </w:tc>
        <w:tc>
          <w:tcPr>
            <w:tcW w:w="850" w:type="dxa"/>
            <w:vAlign w:val="center"/>
          </w:tcPr>
          <w:p w:rsidR="00B05B19" w:rsidRPr="00B05B19" w:rsidRDefault="00B05B19">
            <w:pPr>
              <w:pStyle w:val="ConsPlusNormal"/>
              <w:jc w:val="center"/>
            </w:pPr>
            <w:r w:rsidRPr="00B05B19">
              <w:t>0,001</w:t>
            </w:r>
          </w:p>
        </w:tc>
        <w:tc>
          <w:tcPr>
            <w:tcW w:w="907" w:type="dxa"/>
            <w:vAlign w:val="center"/>
          </w:tcPr>
          <w:p w:rsidR="00B05B19" w:rsidRPr="00B05B19" w:rsidRDefault="00B05B19">
            <w:pPr>
              <w:pStyle w:val="ConsPlusNormal"/>
              <w:jc w:val="center"/>
            </w:pPr>
            <w:r w:rsidRPr="00B05B19">
              <w:t>0,001</w:t>
            </w:r>
          </w:p>
        </w:tc>
        <w:tc>
          <w:tcPr>
            <w:tcW w:w="907" w:type="dxa"/>
            <w:vAlign w:val="center"/>
          </w:tcPr>
          <w:p w:rsidR="00B05B19" w:rsidRPr="00B05B19" w:rsidRDefault="00B05B19">
            <w:pPr>
              <w:pStyle w:val="ConsPlusNormal"/>
              <w:jc w:val="center"/>
            </w:pPr>
            <w:r w:rsidRPr="00B05B19">
              <w:t>0,001</w:t>
            </w:r>
          </w:p>
        </w:tc>
        <w:tc>
          <w:tcPr>
            <w:tcW w:w="850" w:type="dxa"/>
            <w:vAlign w:val="center"/>
          </w:tcPr>
          <w:p w:rsidR="00B05B19" w:rsidRPr="00B05B19" w:rsidRDefault="00B05B19">
            <w:pPr>
              <w:pStyle w:val="ConsPlusNormal"/>
              <w:jc w:val="center"/>
            </w:pPr>
            <w:r w:rsidRPr="00B05B19">
              <w:t>0,001</w:t>
            </w:r>
          </w:p>
        </w:tc>
      </w:tr>
      <w:tr w:rsidR="00B05B19" w:rsidRPr="00B05B19">
        <w:tblPrEx>
          <w:tblBorders>
            <w:insideH w:val="nil"/>
          </w:tblBorders>
        </w:tblPrEx>
        <w:tc>
          <w:tcPr>
            <w:tcW w:w="567" w:type="dxa"/>
            <w:vAlign w:val="center"/>
          </w:tcPr>
          <w:p w:rsidR="00B05B19" w:rsidRPr="00B05B19" w:rsidRDefault="00B05B19">
            <w:pPr>
              <w:pStyle w:val="ConsPlusNormal"/>
              <w:jc w:val="center"/>
            </w:pPr>
            <w:bookmarkStart w:id="21" w:name="P339"/>
            <w:bookmarkEnd w:id="21"/>
            <w:r w:rsidRPr="00B05B19">
              <w:t>7</w:t>
            </w:r>
          </w:p>
        </w:tc>
        <w:tc>
          <w:tcPr>
            <w:tcW w:w="3345" w:type="dxa"/>
            <w:vAlign w:val="center"/>
          </w:tcPr>
          <w:p w:rsidR="00B05B19" w:rsidRPr="00B05B19" w:rsidRDefault="00B05B19">
            <w:pPr>
              <w:pStyle w:val="ConsPlusNormal"/>
            </w:pPr>
            <w:r w:rsidRPr="00B05B19">
              <w:t>Процент использования осветительных устройств с использованием светодиодов от общего объема осветительных устройств</w:t>
            </w:r>
          </w:p>
        </w:tc>
        <w:tc>
          <w:tcPr>
            <w:tcW w:w="737"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w:t>
            </w:r>
          </w:p>
        </w:tc>
        <w:tc>
          <w:tcPr>
            <w:tcW w:w="850" w:type="dxa"/>
            <w:vAlign w:val="center"/>
          </w:tcPr>
          <w:p w:rsidR="00B05B19" w:rsidRPr="00B05B19" w:rsidRDefault="00B05B19">
            <w:pPr>
              <w:pStyle w:val="ConsPlusNormal"/>
              <w:jc w:val="center"/>
            </w:pPr>
            <w:r w:rsidRPr="00B05B19">
              <w:t>-</w:t>
            </w:r>
          </w:p>
        </w:tc>
        <w:tc>
          <w:tcPr>
            <w:tcW w:w="907" w:type="dxa"/>
            <w:vAlign w:val="center"/>
          </w:tcPr>
          <w:p w:rsidR="00B05B19" w:rsidRPr="00B05B19" w:rsidRDefault="00B05B19">
            <w:pPr>
              <w:pStyle w:val="ConsPlusNormal"/>
              <w:jc w:val="center"/>
            </w:pPr>
            <w:r w:rsidRPr="00B05B19">
              <w:t>10</w:t>
            </w:r>
          </w:p>
        </w:tc>
        <w:tc>
          <w:tcPr>
            <w:tcW w:w="907" w:type="dxa"/>
            <w:vAlign w:val="center"/>
          </w:tcPr>
          <w:p w:rsidR="00B05B19" w:rsidRPr="00B05B19" w:rsidRDefault="00B05B19">
            <w:pPr>
              <w:pStyle w:val="ConsPlusNormal"/>
              <w:jc w:val="center"/>
            </w:pPr>
            <w:r w:rsidRPr="00B05B19">
              <w:t>30</w:t>
            </w:r>
          </w:p>
        </w:tc>
        <w:tc>
          <w:tcPr>
            <w:tcW w:w="850" w:type="dxa"/>
            <w:vAlign w:val="center"/>
          </w:tcPr>
          <w:p w:rsidR="00B05B19" w:rsidRPr="00B05B19" w:rsidRDefault="00B05B19">
            <w:pPr>
              <w:pStyle w:val="ConsPlusNormal"/>
              <w:jc w:val="center"/>
            </w:pPr>
            <w:r w:rsidRPr="00B05B19">
              <w:t>50</w:t>
            </w:r>
          </w:p>
        </w:tc>
      </w:tr>
    </w:tbl>
    <w:p w:rsidR="00B05B19" w:rsidRPr="00B05B19" w:rsidRDefault="00B05B19">
      <w:pPr>
        <w:pStyle w:val="ConsPlusNormal"/>
        <w:jc w:val="both"/>
      </w:pPr>
    </w:p>
    <w:p w:rsidR="00B05B19" w:rsidRPr="00B05B19" w:rsidRDefault="00B05B19">
      <w:pPr>
        <w:pStyle w:val="ConsPlusNormal"/>
        <w:ind w:firstLine="540"/>
        <w:jc w:val="both"/>
      </w:pPr>
      <w:r w:rsidRPr="00B05B19">
        <w:t>Примечание:</w:t>
      </w:r>
    </w:p>
    <w:p w:rsidR="00B05B19" w:rsidRPr="00B05B19" w:rsidRDefault="00B05B19">
      <w:pPr>
        <w:pStyle w:val="ConsPlusNormal"/>
        <w:spacing w:before="260"/>
        <w:ind w:firstLine="540"/>
        <w:jc w:val="both"/>
      </w:pPr>
      <w:r w:rsidRPr="00B05B19">
        <w:t>Порядок расчета целевых показателей энергосбережения и повышения энергетической эффективности, достижение которых должно быть обеспечено в ходе реализации программы в области энергосбережения и повышения энергетической эффективности:</w:t>
      </w:r>
    </w:p>
    <w:p w:rsidR="00B05B19" w:rsidRPr="00B05B19" w:rsidRDefault="00B05B19">
      <w:pPr>
        <w:pStyle w:val="ConsPlusNormal"/>
        <w:spacing w:before="260"/>
        <w:ind w:firstLine="540"/>
        <w:jc w:val="both"/>
      </w:pPr>
      <w:r w:rsidRPr="00B05B19">
        <w:t xml:space="preserve">1. Значение целевого показателя, предусмотренного пунктом 1, рассчитывается на каждый год реализации программы на протяжении всего срока ее реализации как процентное соотношение разницы значения норматива технологических потерь электрической энергии при ее передаче, утвержденного Министерством энергетики 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 и прогнозного значения технологических потерь электрической энергии при ее передаче по электрическим сетям в соответствующем году, к значению норматива технологических потерь электрической энергии при ее передаче, утвержденного Министерством энергетики </w:t>
      </w:r>
      <w:r w:rsidRPr="00B05B19">
        <w:lastRenderedPageBreak/>
        <w:t>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w:t>
      </w:r>
    </w:p>
    <w:p w:rsidR="00B05B19" w:rsidRPr="00B05B19" w:rsidRDefault="00B05B19">
      <w:pPr>
        <w:pStyle w:val="ConsPlusNormal"/>
        <w:spacing w:before="260"/>
        <w:ind w:firstLine="540"/>
        <w:jc w:val="both"/>
      </w:pPr>
      <w:r w:rsidRPr="00B05B19">
        <w:t>2. Значения целевых показателей, предусмотренных пунктами 2, 4, 5 и 6,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 характеризующего расход соответствующего энергетического ресурса в предшествующем году и прогнозного значения показателя расхода энергетического ресурса в каждом году реализации программы, к значению показателя, характеризующего расход соответствующего энергетического ресурса в предшествующем году.</w:t>
      </w:r>
    </w:p>
    <w:p w:rsidR="00B05B19" w:rsidRPr="00B05B19" w:rsidRDefault="00B05B19">
      <w:pPr>
        <w:pStyle w:val="ConsPlusNormal"/>
        <w:spacing w:before="260"/>
        <w:ind w:firstLine="540"/>
        <w:jc w:val="both"/>
      </w:pPr>
      <w:r w:rsidRPr="00B05B19">
        <w:t>3. Значение целевого показателя, предусмотренного пунктом 7,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w:t>
      </w:r>
    </w:p>
    <w:sectPr w:rsidR="00B05B19" w:rsidRPr="00B05B19" w:rsidSect="009F13C9">
      <w:pgSz w:w="11906" w:h="16838"/>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19"/>
    <w:rsid w:val="000F648B"/>
    <w:rsid w:val="005F74D8"/>
    <w:rsid w:val="006F1F3F"/>
    <w:rsid w:val="00B0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9C210"/>
  <w15:chartTrackingRefBased/>
  <w15:docId w15:val="{F6E14E69-FC10-4002-806B-C6D1B129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B19"/>
    <w:pPr>
      <w:widowControl w:val="0"/>
      <w:autoSpaceDE w:val="0"/>
      <w:autoSpaceDN w:val="0"/>
    </w:pPr>
    <w:rPr>
      <w:sz w:val="26"/>
    </w:rPr>
  </w:style>
  <w:style w:type="paragraph" w:customStyle="1" w:styleId="ConsPlusTitle">
    <w:name w:val="ConsPlusTitle"/>
    <w:rsid w:val="00B05B19"/>
    <w:pPr>
      <w:widowControl w:val="0"/>
      <w:autoSpaceDE w:val="0"/>
      <w:autoSpaceDN w:val="0"/>
    </w:pPr>
    <w:rPr>
      <w:b/>
      <w:sz w:val="26"/>
    </w:rPr>
  </w:style>
  <w:style w:type="paragraph" w:customStyle="1" w:styleId="ConsPlusTitlePage">
    <w:name w:val="ConsPlusTitlePage"/>
    <w:rsid w:val="00B05B19"/>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1879</Words>
  <Characters>13568</Characters>
  <Application>Microsoft Office Word</Application>
  <DocSecurity>0</DocSecurity>
  <Lines>113</Lines>
  <Paragraphs>30</Paragraphs>
  <ScaleCrop>false</ScaleCrop>
  <Company>ДТР Томской области</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С.К.</dc:creator>
  <cp:keywords/>
  <dc:description/>
  <cp:lastModifiedBy>Плотников С.К.</cp:lastModifiedBy>
  <cp:revision>1</cp:revision>
  <dcterms:created xsi:type="dcterms:W3CDTF">2023-05-16T10:05:00Z</dcterms:created>
  <dcterms:modified xsi:type="dcterms:W3CDTF">2023-05-16T10:06:00Z</dcterms:modified>
</cp:coreProperties>
</file>