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</w:t>
      </w:r>
      <w:proofErr w:type="spellStart"/>
      <w:r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</w:t>
      </w:r>
      <w:proofErr w:type="gramStart"/>
      <w:r w:rsidRPr="003558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58C6">
        <w:rPr>
          <w:rFonts w:ascii="Times New Roman" w:hAnsi="Times New Roman" w:cs="Times New Roman"/>
          <w:sz w:val="28"/>
          <w:szCs w:val="28"/>
        </w:rPr>
        <w:t xml:space="preserve">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указанных организаций связана имущественными и корпоративными отношениями с братом супруги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  <w:proofErr w:type="gramEnd"/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proofErr w:type="spellStart"/>
      <w:r w:rsidR="00DD40FE" w:rsidRPr="00AC2FBC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="00DD40FE" w:rsidRPr="00AC2FBC">
        <w:rPr>
          <w:rFonts w:ascii="Times New Roman" w:hAnsi="Times New Roman" w:cs="Times New Roman"/>
          <w:sz w:val="28"/>
          <w:szCs w:val="28"/>
        </w:rPr>
        <w:t xml:space="preserve">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008C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008C8">
        <w:rPr>
          <w:rFonts w:ascii="Times New Roman" w:hAnsi="Times New Roman" w:cs="Times New Roman"/>
          <w:sz w:val="28"/>
          <w:szCs w:val="28"/>
        </w:rPr>
        <w:t xml:space="preserve">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E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57EED">
        <w:rPr>
          <w:rFonts w:ascii="Times New Roman" w:hAnsi="Times New Roman" w:cs="Times New Roman"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proofErr w:type="spellStart"/>
      <w:r w:rsidR="00457EE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57EED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proofErr w:type="spellStart"/>
      <w:r w:rsidR="00457EE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57EED">
        <w:rPr>
          <w:rFonts w:ascii="Times New Roman" w:hAnsi="Times New Roman" w:cs="Times New Roman"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представлению государственного органа субъекта Российской Федерации, руководство которым осуществлял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3C03">
        <w:rPr>
          <w:rFonts w:ascii="Times New Roman" w:hAnsi="Times New Roman"/>
          <w:sz w:val="28"/>
          <w:szCs w:val="28"/>
        </w:rPr>
        <w:t>врио</w:t>
      </w:r>
      <w:proofErr w:type="spellEnd"/>
      <w:r w:rsidR="00C33C03">
        <w:rPr>
          <w:rFonts w:ascii="Times New Roman" w:hAnsi="Times New Roman"/>
          <w:sz w:val="28"/>
          <w:szCs w:val="28"/>
        </w:rPr>
        <w:t xml:space="preserve">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</w:t>
      </w:r>
      <w:proofErr w:type="spellStart"/>
      <w:r w:rsidR="00F247F7">
        <w:rPr>
          <w:rFonts w:ascii="Times New Roman" w:hAnsi="Times New Roman"/>
          <w:sz w:val="28"/>
          <w:szCs w:val="28"/>
        </w:rPr>
        <w:t>врио</w:t>
      </w:r>
      <w:proofErr w:type="spellEnd"/>
      <w:r w:rsidR="00F247F7">
        <w:rPr>
          <w:rFonts w:ascii="Times New Roman" w:hAnsi="Times New Roman"/>
          <w:sz w:val="28"/>
          <w:szCs w:val="28"/>
        </w:rPr>
        <w:t xml:space="preserve">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>рио</w:t>
      </w:r>
      <w:proofErr w:type="spellEnd"/>
      <w:r w:rsidR="00E9795A" w:rsidRPr="0040495E">
        <w:rPr>
          <w:rFonts w:ascii="Times New Roman" w:hAnsi="Times New Roman"/>
          <w:sz w:val="28"/>
          <w:szCs w:val="28"/>
        </w:rPr>
        <w:t xml:space="preserve"> министра </w:t>
      </w:r>
      <w:proofErr w:type="gramStart"/>
      <w:r w:rsidR="00A5037D" w:rsidRPr="0040495E">
        <w:rPr>
          <w:rFonts w:ascii="Times New Roman" w:hAnsi="Times New Roman"/>
          <w:sz w:val="28"/>
          <w:szCs w:val="28"/>
        </w:rPr>
        <w:t>освобожден</w:t>
      </w:r>
      <w:proofErr w:type="gramEnd"/>
      <w:r w:rsidR="00A5037D" w:rsidRPr="0040495E">
        <w:rPr>
          <w:rFonts w:ascii="Times New Roman" w:hAnsi="Times New Roman"/>
          <w:sz w:val="28"/>
          <w:szCs w:val="28"/>
        </w:rPr>
        <w:t xml:space="preserve">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 xml:space="preserve">Информацию о совершении указанных действий </w:t>
      </w:r>
      <w:proofErr w:type="spellStart"/>
      <w:r w:rsidRPr="0028436D">
        <w:rPr>
          <w:rFonts w:ascii="Times New Roman" w:hAnsi="Times New Roman"/>
          <w:sz w:val="28"/>
          <w:szCs w:val="28"/>
        </w:rPr>
        <w:t>врио</w:t>
      </w:r>
      <w:proofErr w:type="spellEnd"/>
      <w:r w:rsidRPr="0028436D">
        <w:rPr>
          <w:rFonts w:ascii="Times New Roman" w:hAnsi="Times New Roman"/>
          <w:sz w:val="28"/>
          <w:szCs w:val="28"/>
        </w:rPr>
        <w:t xml:space="preserve">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83" w:rsidRDefault="00DA6E83" w:rsidP="00BC36D1">
      <w:r>
        <w:separator/>
      </w:r>
    </w:p>
  </w:endnote>
  <w:endnote w:type="continuationSeparator" w:id="0">
    <w:p w:rsidR="00DA6E83" w:rsidRDefault="00DA6E83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83" w:rsidRDefault="00DA6E83" w:rsidP="00BC36D1">
      <w:r>
        <w:separator/>
      </w:r>
    </w:p>
  </w:footnote>
  <w:footnote w:type="continuationSeparator" w:id="0">
    <w:p w:rsidR="00DA6E83" w:rsidRDefault="00DA6E83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094845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4845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14AF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502B8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6E83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704A7-7997-459D-80AB-3C71F696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Лаврова Л.О.</cp:lastModifiedBy>
  <cp:revision>2</cp:revision>
  <cp:lastPrinted>2018-07-11T13:29:00Z</cp:lastPrinted>
  <dcterms:created xsi:type="dcterms:W3CDTF">2024-02-27T02:06:00Z</dcterms:created>
  <dcterms:modified xsi:type="dcterms:W3CDTF">2024-02-27T02:06:00Z</dcterms:modified>
</cp:coreProperties>
</file>